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5"/>
        <w:gridCol w:w="1447"/>
        <w:gridCol w:w="949"/>
        <w:gridCol w:w="2737"/>
        <w:gridCol w:w="619"/>
        <w:gridCol w:w="834"/>
        <w:gridCol w:w="732"/>
        <w:gridCol w:w="1734"/>
      </w:tblGrid>
      <w:tr w:rsidR="00A0394B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086B6A1" wp14:editId="1B18F929">
                  <wp:extent cx="1333500" cy="751205"/>
                  <wp:effectExtent l="0" t="0" r="0" b="0"/>
                  <wp:docPr id="25" name="Obraz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0394B" w:rsidRPr="00E339A0" w:rsidRDefault="00A0394B" w:rsidP="00932207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32207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932207">
              <w:rPr>
                <w:sz w:val="20"/>
                <w:szCs w:val="20"/>
              </w:rPr>
              <w:t>4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W PERSPEKTYWIE MIĘDZYNARODOWEJ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obowiązkowe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9" w:type="pct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74" w:type="pct"/>
            <w:gridSpan w:val="4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2□      3□     4□     5□     6□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0394B" w:rsidRPr="00015EE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3" w:type="pct"/>
            <w:gridSpan w:val="5"/>
          </w:tcPr>
          <w:p w:rsidR="00A0394B" w:rsidRPr="00E339A0" w:rsidRDefault="00D0419E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0394B" w:rsidRPr="00E339A0" w:rsidRDefault="00A0394B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32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 /50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0394B" w:rsidRPr="00E339A0" w:rsidRDefault="00A0394B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(dyskusja dydaktyczna, metoda projektu),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praca w grupach, </w:t>
            </w:r>
            <w:r w:rsidRPr="00E339A0">
              <w:rPr>
                <w:bCs/>
                <w:sz w:val="20"/>
                <w:szCs w:val="20"/>
              </w:rPr>
              <w:t>metoda problemowa, dyskusja.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Zapoznanie studentów z</w:t>
            </w:r>
            <w:r w:rsidRPr="00E339A0">
              <w:rPr>
                <w:sz w:val="20"/>
                <w:szCs w:val="20"/>
              </w:rPr>
              <w:t xml:space="preserve"> przepisami prawa dotyczącymi zawodu, systemów kształcenia i nabywania kwalifikacji zawodowych pielęgniarki w Polsce i w Unii Europejskiej.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Zapoznanie z rolę i obszarami działania pielęgniarskich stowarzyszeń i organizacji międzynarodowych oraz krajowych.</w:t>
            </w:r>
            <w:r w:rsidRPr="00E339A0">
              <w:rPr>
                <w:bCs/>
                <w:sz w:val="20"/>
                <w:szCs w:val="20"/>
              </w:rPr>
              <w:t xml:space="preserve">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Zapoznanie z systemami kształcenia przed- i podyplomowego pielęgniarek w poszczególnych krajach Unii Europejskiej oraz z procedurą uznawania kwalifikacji zawodowych pielęgniarek w Unii Europejskiej.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0394B" w:rsidRPr="00E339A0" w:rsidRDefault="00A0394B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0394B" w:rsidRPr="00E339A0" w:rsidTr="00DB38ED">
        <w:trPr>
          <w:trHeight w:val="122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podstaw pielęgniarstwa na poziomie studiów I stopnia dla kierunku pielęgniarstwo.</w:t>
            </w:r>
          </w:p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przepisów prawnych i piśmiennictwa na poziomie studiów I stopnia, wnioskowania i prowadzenia dyskusji.</w:t>
            </w:r>
          </w:p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Zdolność wykorzystania podstawowej wiedzy.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394B" w:rsidRPr="00E339A0" w:rsidRDefault="00A0394B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0394B" w:rsidRPr="00E339A0" w:rsidRDefault="00A0394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weryfikacji osiągnięcia zamierzonych efektów uczenia się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Forma realizacji zajęć dydaktycznych</w:t>
            </w:r>
          </w:p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* wpisz symbol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C.W9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 xml:space="preserve">systemy kształcenia </w:t>
            </w:r>
            <w:proofErr w:type="spellStart"/>
            <w:r w:rsidRPr="00E339A0">
              <w:rPr>
                <w:sz w:val="20"/>
                <w:szCs w:val="20"/>
              </w:rPr>
              <w:t>przeddyplomowego</w:t>
            </w:r>
            <w:proofErr w:type="spellEnd"/>
            <w:r w:rsidRPr="00E339A0">
              <w:rPr>
                <w:sz w:val="20"/>
                <w:szCs w:val="20"/>
              </w:rPr>
              <w:t xml:space="preserve"> i podyplomowego pielęgniarek w wybranych państwach członkowskich Unii Europejskiej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C.W10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procedurę uznawania kwalifikacji zawodowych pielęgniarek w Rzeczypospolitej Polskiej i innych państwach członkowskich Unii Europejskiej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C.W11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systemy opieki pielęgniarskiej i współczesne kierunki rozwoju opieki pielęgniarskiej.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Egzamin pisemny i/lub ustny, Prezentacja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C.W12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dostępu obywateli państw członkowskich Unii Europejskiej do świadczeń zdrowotnych w świetle prawa Unii Europejskiej.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C.W13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rolę i priorytety polityki zdrowotnej Światowej Organizacji Zdrowia oraz Komisji Europejskiej.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338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C.U6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Korzysta ze specjalistycznej literatury naukowej krajowej i zagranicznej, naukowych baz danych oraz informacji i danych przekazywanych przez międzynarodowe organizacje i stowarzyszenia pielęgniarskie.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zawodową.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rPr>
                <w:strike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PRZYKŁADOWE METODY WERYFIKACJI EFEKTÓW UCZENIA SIĘ</w:t>
            </w:r>
          </w:p>
          <w:p w:rsidR="00A0394B" w:rsidRPr="00E339A0" w:rsidRDefault="00A0394B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sz w:val="18"/>
                <w:szCs w:val="18"/>
              </w:rPr>
              <w:t>egzamin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0394B" w:rsidRPr="00E339A0" w:rsidRDefault="00A0394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 xml:space="preserve">Egzamin praktyczny; 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0394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Dyrektywy Rady Europy i Parlamentu Europejskiego. Działalność pielęgniarskich stowarzyszeń i organizacji międzynarodowych oraz krajowych. Rola WHO i ICN w rozwoju pielęgniarstwa.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C.W13;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 kształcenia przed- i podyplomowego pielęgniarek w krajach UE. Zastosowanie regulacji prawnych w UE dotyczących zawodu, systemów kształcenia przed- i podyplomowego i nabywania kwalifikacji zawodowych pielęgniarek w Polsce i Europie.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C.W9; C.W10; C.W12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KONWERSATORIA, semestr I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Obszary działania pielęgniarstwa polskiego w odniesieniu do pielęgniarstwa europejskiego i światowego w oparciu o stowarzyszenia międzynarodowe.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C.W11; C.W12; C.U6;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Uznawanie kwalifikacji pielęgniarek w UE.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C.W10;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Wizerunek zawodu pielęgniarki UE.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C.W10;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Dostęp obywateli państw członkowskich Unii Europejskiej do świadczeń zdrowotnych w świetle prawa Unii Europejskiej.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C.W12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NormalnyWeb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pogłębia i uzupełnia wiedzę i umiejętności w zakresie tematyki przewidzianej na wykładach i ćwiczeniach. 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C.W9; C.W10; C.W11; C.W12; C.W13; C.U6;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NormalnyWeb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Prezentacja multimedialna na temat opieki zdrowotnej w wybranym kraju Unii Europejskiej lub innym kraju na świecie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C.W11; C.W12; C.U6; K3</w:t>
            </w:r>
          </w:p>
        </w:tc>
      </w:tr>
      <w:tr w:rsidR="00A0394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0394B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Krajewska-Kułak E., </w:t>
            </w:r>
            <w:r w:rsidRPr="00E339A0">
              <w:rPr>
                <w:sz w:val="20"/>
                <w:szCs w:val="20"/>
              </w:rPr>
              <w:t>Wrońska I</w:t>
            </w:r>
            <w:r>
              <w:rPr>
                <w:sz w:val="20"/>
                <w:szCs w:val="20"/>
              </w:rPr>
              <w:t xml:space="preserve">., (red.), </w:t>
            </w:r>
            <w:r w:rsidRPr="00E339A0">
              <w:rPr>
                <w:i/>
                <w:iCs/>
                <w:sz w:val="20"/>
                <w:szCs w:val="20"/>
              </w:rPr>
              <w:t>Wybrane zagadnienia z pielęgniarstwa europejskiego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Czelej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Lublin 2007.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Kędziora-Kornatowska K., Krajewska-</w:t>
            </w:r>
            <w:r w:rsidRPr="00E339A0">
              <w:rPr>
                <w:sz w:val="20"/>
                <w:szCs w:val="20"/>
              </w:rPr>
              <w:t>Kułak E</w:t>
            </w:r>
            <w:r>
              <w:rPr>
                <w:sz w:val="20"/>
                <w:szCs w:val="20"/>
              </w:rPr>
              <w:t>., Wrońska I.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(red.), </w:t>
            </w:r>
            <w:r w:rsidRPr="008F0A5E">
              <w:rPr>
                <w:i/>
                <w:sz w:val="20"/>
                <w:szCs w:val="20"/>
              </w:rPr>
              <w:t>Problemy wielokulturowości w medycynie</w:t>
            </w:r>
            <w:r w:rsidRPr="00E339A0">
              <w:rPr>
                <w:sz w:val="20"/>
                <w:szCs w:val="20"/>
              </w:rPr>
              <w:t>, PZWL</w:t>
            </w:r>
            <w:r>
              <w:rPr>
                <w:sz w:val="20"/>
                <w:szCs w:val="20"/>
              </w:rPr>
              <w:t>,</w:t>
            </w:r>
            <w:r w:rsidR="00015EEB">
              <w:rPr>
                <w:sz w:val="20"/>
                <w:szCs w:val="20"/>
              </w:rPr>
              <w:t xml:space="preserve">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0394B" w:rsidRPr="00E339A0" w:rsidRDefault="00A0394B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0394B" w:rsidRPr="00E339A0" w:rsidRDefault="00A0394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Dyrektywy Rady i Parlamentu Europejskiego.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Grzywna T., Nowak-Starz G., </w:t>
            </w:r>
            <w:proofErr w:type="spellStart"/>
            <w:r>
              <w:rPr>
                <w:color w:val="auto"/>
                <w:sz w:val="20"/>
                <w:szCs w:val="20"/>
              </w:rPr>
              <w:t>Zdziebło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K., </w:t>
            </w:r>
            <w:r w:rsidRPr="00E339A0">
              <w:rPr>
                <w:i/>
                <w:color w:val="auto"/>
                <w:sz w:val="20"/>
                <w:szCs w:val="20"/>
              </w:rPr>
              <w:t>Pielęgniarstwo w Unii Europejskiej. VII Kongres Pielęgniarek Polskich. Problemy Pielęgniarstwa</w:t>
            </w:r>
            <w:r w:rsidRPr="00E339A0">
              <w:rPr>
                <w:color w:val="auto"/>
                <w:sz w:val="20"/>
                <w:szCs w:val="20"/>
              </w:rPr>
              <w:t>, Sopot, 2004, s. 11- 42.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Poźniak-Balicka R., </w:t>
            </w:r>
            <w:r w:rsidRPr="00E339A0">
              <w:rPr>
                <w:color w:val="auto"/>
                <w:sz w:val="20"/>
                <w:szCs w:val="20"/>
              </w:rPr>
              <w:t xml:space="preserve">Stryjski A., 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Stryjski R., </w:t>
            </w:r>
            <w:r w:rsidRPr="00E339A0">
              <w:rPr>
                <w:rFonts w:eastAsia="Times New Roman"/>
                <w:i/>
                <w:iCs/>
                <w:color w:val="auto"/>
                <w:sz w:val="20"/>
                <w:szCs w:val="20"/>
                <w:lang w:eastAsia="en-US"/>
              </w:rPr>
              <w:t>Systemy kształcenia pielęgniarskiego w wybranych krajach europejskich,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 Problemy </w:t>
            </w:r>
            <w:proofErr w:type="spellStart"/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Profesjologii</w:t>
            </w:r>
            <w:proofErr w:type="spellEnd"/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. Polsk</w:t>
            </w:r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ie Towarzystwo </w:t>
            </w:r>
            <w:proofErr w:type="spellStart"/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Profesjologiczne</w:t>
            </w:r>
            <w:proofErr w:type="spellEnd"/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, Zielona-Góra 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2017.</w:t>
            </w:r>
            <w:r w:rsidRPr="00E339A0">
              <w:rPr>
                <w:rFonts w:eastAsia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Strona internetowa Polskiego Towarzystwa Pielęgniarskiego: https://www.ptp.net.pl/</w:t>
            </w:r>
            <w:r>
              <w:rPr>
                <w:color w:val="auto"/>
                <w:sz w:val="20"/>
                <w:szCs w:val="20"/>
              </w:rPr>
              <w:t xml:space="preserve"> .</w:t>
            </w:r>
          </w:p>
        </w:tc>
      </w:tr>
      <w:tr w:rsidR="00A0394B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0394B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0394B" w:rsidRPr="00E339A0" w:rsidRDefault="00A0394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A0394B" w:rsidRPr="00E339A0" w:rsidRDefault="00A0394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PRZEDMIOT KOŃCZY SIĘ EGZAMINEM</w:t>
            </w:r>
          </w:p>
          <w:p w:rsidR="00A0394B" w:rsidRPr="00E339A0" w:rsidRDefault="00A0394B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ewentualna 10% nieobecność zrównoważona w sposób indywidualnie ustalony z prowadz</w:t>
            </w:r>
            <w:r>
              <w:rPr>
                <w:sz w:val="20"/>
                <w:szCs w:val="20"/>
              </w:rPr>
              <w:t>ącym zajęcia.</w:t>
            </w:r>
          </w:p>
          <w:p w:rsidR="00A0394B" w:rsidRPr="00E339A0" w:rsidRDefault="00A0394B" w:rsidP="00DB38ED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</w:t>
            </w:r>
            <w:r w:rsidRPr="00196B72">
              <w:rPr>
                <w:sz w:val="20"/>
                <w:szCs w:val="20"/>
              </w:rPr>
              <w:lastRenderedPageBreak/>
              <w:t>rozpoznawania problemów wymagająca niewielkiej poprawy, w odpowiedz i powinny być zawarte samodzielne wnioski studenta.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Nagwek3"/>
            </w:pPr>
            <w:bookmarkStart w:id="0" w:name="_Toc54775271"/>
            <w:r w:rsidRPr="00E339A0">
              <w:t>EGZAMIN KOŃCOWY Z</w:t>
            </w:r>
            <w:r w:rsidRPr="00E339A0">
              <w:rPr>
                <w:spacing w:val="-8"/>
              </w:rPr>
              <w:t xml:space="preserve"> </w:t>
            </w:r>
            <w:r w:rsidRPr="00E339A0">
              <w:t>PRZEDMIOTU</w:t>
            </w:r>
            <w:bookmarkEnd w:id="0"/>
          </w:p>
          <w:p w:rsidR="00A0394B" w:rsidRPr="00E339A0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konwersatoriów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może mieć formę pisemną, </w:t>
            </w:r>
            <w:r>
              <w:rPr>
                <w:sz w:val="20"/>
                <w:szCs w:val="20"/>
              </w:rPr>
              <w:t>test</w:t>
            </w:r>
            <w:r w:rsidRPr="00E339A0">
              <w:rPr>
                <w:sz w:val="20"/>
                <w:szCs w:val="20"/>
              </w:rPr>
              <w:t xml:space="preserve"> z jedna prawidłową odpowiedzią (każda prawidłowa odpowiedź to 1 punkt, brak odpowiedzi lub odpowiedź nieprawidłowa 0 punktów, minimum 60% prawidłowej odpowiedzi kwalifikuje do uzyskania pozytywnej oceny. </w:t>
            </w:r>
          </w:p>
          <w:p w:rsidR="00A0394B" w:rsidRPr="00BB67A2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może mieć formę </w:t>
            </w:r>
            <w:r>
              <w:rPr>
                <w:sz w:val="20"/>
                <w:szCs w:val="20"/>
              </w:rPr>
              <w:t xml:space="preserve">ustną </w:t>
            </w:r>
            <w:r w:rsidRPr="00BB67A2">
              <w:rPr>
                <w:sz w:val="20"/>
                <w:szCs w:val="20"/>
              </w:rPr>
              <w:t>lub pisemną i ustną jako uzupełniającą do formy pisemnej</w:t>
            </w:r>
            <w:r>
              <w:rPr>
                <w:sz w:val="20"/>
                <w:szCs w:val="20"/>
              </w:rPr>
              <w:t>.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93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0394B" w:rsidRPr="00E339A0" w:rsidTr="00DB38ED">
              <w:tc>
                <w:tcPr>
                  <w:tcW w:w="127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0394B" w:rsidRPr="00E339A0" w:rsidTr="00DB38ED">
              <w:tc>
                <w:tcPr>
                  <w:tcW w:w="127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0394B" w:rsidRPr="00E339A0" w:rsidRDefault="00A0394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0394B" w:rsidRPr="00E339A0" w:rsidRDefault="00A0394B" w:rsidP="00A0394B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0394B" w:rsidRPr="00E339A0" w:rsidRDefault="00A0394B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Bezodstpw"/>
            </w:pPr>
            <w:r w:rsidRPr="00E339A0">
              <w:t>OCENA KOŃCOWA Z PRZEDMIOTU:</w:t>
            </w:r>
          </w:p>
          <w:p w:rsidR="00A0394B" w:rsidRPr="00E339A0" w:rsidRDefault="00A0394B" w:rsidP="00A0394B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A0394B" w:rsidRPr="00E339A0" w:rsidRDefault="00A0394B" w:rsidP="00A0394B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pozostałe 40% to średnia ocen z pozostałych form zajęć</w:t>
            </w:r>
            <w:r>
              <w:t>.</w:t>
            </w:r>
            <w:r w:rsidRPr="00E339A0">
              <w:t xml:space="preserve"> 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0394B" w:rsidRPr="00E339A0" w:rsidRDefault="00A0394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0394B" w:rsidRPr="00E339A0" w:rsidRDefault="00A0394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0419E" w:rsidRPr="00E339A0" w:rsidTr="00D0419E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9E" w:rsidRPr="00E339A0" w:rsidRDefault="00D0419E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1"/>
  </w:num>
  <w:num w:numId="5">
    <w:abstractNumId w:val="5"/>
  </w:num>
  <w:num w:numId="6">
    <w:abstractNumId w:val="9"/>
  </w:num>
  <w:num w:numId="7">
    <w:abstractNumId w:val="6"/>
  </w:num>
  <w:num w:numId="8">
    <w:abstractNumId w:val="23"/>
  </w:num>
  <w:num w:numId="9">
    <w:abstractNumId w:val="18"/>
  </w:num>
  <w:num w:numId="10">
    <w:abstractNumId w:val="22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5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6"/>
  </w:num>
  <w:num w:numId="22">
    <w:abstractNumId w:val="10"/>
  </w:num>
  <w:num w:numId="23">
    <w:abstractNumId w:val="4"/>
  </w:num>
  <w:num w:numId="24">
    <w:abstractNumId w:val="24"/>
  </w:num>
  <w:num w:numId="25">
    <w:abstractNumId w:val="19"/>
  </w:num>
  <w:num w:numId="26">
    <w:abstractNumId w:val="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15EEB"/>
    <w:rsid w:val="00030546"/>
    <w:rsid w:val="001147E6"/>
    <w:rsid w:val="00177935"/>
    <w:rsid w:val="001E499E"/>
    <w:rsid w:val="003152AB"/>
    <w:rsid w:val="00380077"/>
    <w:rsid w:val="00662C1F"/>
    <w:rsid w:val="007B47A2"/>
    <w:rsid w:val="00932207"/>
    <w:rsid w:val="00A0394B"/>
    <w:rsid w:val="00A953A7"/>
    <w:rsid w:val="00AB6E12"/>
    <w:rsid w:val="00D003E8"/>
    <w:rsid w:val="00D0419E"/>
    <w:rsid w:val="00D97CAC"/>
    <w:rsid w:val="00E3100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1848</Words>
  <Characters>11092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2021-01-04T12:37:00Z</dcterms:created>
  <dcterms:modified xsi:type="dcterms:W3CDTF">2022-10-14T09:23:00Z</dcterms:modified>
</cp:coreProperties>
</file>