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633"/>
        <w:gridCol w:w="728"/>
        <w:gridCol w:w="832"/>
        <w:gridCol w:w="832"/>
        <w:gridCol w:w="1635"/>
      </w:tblGrid>
      <w:tr w:rsidR="00725AF7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F948801" wp14:editId="103270F9">
                  <wp:extent cx="1333500" cy="751205"/>
                  <wp:effectExtent l="0" t="0" r="0" b="0"/>
                  <wp:docPr id="4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25AF7" w:rsidRPr="00E339A0" w:rsidRDefault="00725AF7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C451E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9C451E">
              <w:rPr>
                <w:sz w:val="20"/>
                <w:szCs w:val="20"/>
              </w:rPr>
              <w:t>4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DYDAKTYKA MEDYCZNA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stacjonarne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obowiązkowy X         </w:t>
            </w:r>
            <w:r w:rsidRPr="00E339A0">
              <w:rPr>
                <w:bCs/>
                <w:color w:val="auto"/>
                <w:sz w:val="20"/>
                <w:szCs w:val="20"/>
              </w:rPr>
              <w:t>uzupełniający □         do wyboru 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58" w:type="pct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color w:val="auto"/>
                <w:sz w:val="20"/>
                <w:szCs w:val="20"/>
              </w:rPr>
              <w:t>I X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II□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III □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   </w:t>
            </w:r>
          </w:p>
        </w:tc>
        <w:tc>
          <w:tcPr>
            <w:tcW w:w="1927" w:type="pct"/>
            <w:gridSpan w:val="4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Semestr studiów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:   </w:t>
            </w:r>
            <w:r w:rsidRPr="00E339A0">
              <w:rPr>
                <w:b/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25AF7" w:rsidRPr="007B654E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25AF7" w:rsidRPr="00E339A0" w:rsidRDefault="00725AF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25AF7" w:rsidRPr="00777A74" w:rsidRDefault="00725AF7" w:rsidP="009A3A3F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25AF7" w:rsidRPr="00E339A0" w:rsidRDefault="00B5710D" w:rsidP="009C451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9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Obciążenie studenta </w:t>
            </w:r>
          </w:p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(liczba godzin dydaktycznych)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Praktyka zawodowa (PZ)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55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33/88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25AF7" w:rsidRPr="00E339A0" w:rsidRDefault="00725AF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podające: wykład informacyjny, pogadanka, instruktaż, objaśnienie, praca z tekstem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praktyczne: metoda bezpośrednia (pokaz)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Metody problemowe: metoda przypadku, metoda inscenizacji, dyskusja dydaktyczna, debata za i przeciw </w:t>
            </w:r>
            <w:proofErr w:type="spellStart"/>
            <w:r w:rsidRPr="00E339A0">
              <w:rPr>
                <w:sz w:val="20"/>
                <w:szCs w:val="20"/>
              </w:rPr>
              <w:t>metaplan</w:t>
            </w:r>
            <w:proofErr w:type="spellEnd"/>
            <w:r w:rsidRPr="00E339A0">
              <w:rPr>
                <w:sz w:val="20"/>
                <w:szCs w:val="20"/>
              </w:rPr>
              <w:t>, burza mózgu, drzewo decyzyjne, rybi szkielet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eksponujące: plakat, pokaz</w:t>
            </w:r>
            <w:r>
              <w:rPr>
                <w:sz w:val="20"/>
                <w:szCs w:val="20"/>
              </w:rPr>
              <w:t>.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studentów do działalności dydaktyczno-wychowawczej w zakresie kształcenia zawodowego.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Przygotowanie studentów do pełnienia funkcji edukacyjno-wychowawczej w stosunku do człowieka zdrowego i chorego oraz jego rodziny.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Formułowanie diagnozy i efektów uczenia się.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form organizacyjnych i metod nauczania/edukacji wykorzystywanych w kształceniu zawodowym i w edukacji zdrowotnej.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Poznanie metod kontroli i oceny wyników procesu kształcenia/edukacji zdrowotnej. Ewaluacja i pomiar w edukacji zdrowotnej. 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Wdrażanie do samokształcenia.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725AF7" w:rsidRPr="00E339A0" w:rsidRDefault="00725AF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</w:t>
            </w:r>
            <w:r>
              <w:rPr>
                <w:sz w:val="20"/>
                <w:szCs w:val="20"/>
              </w:rPr>
              <w:t>.</w:t>
            </w:r>
          </w:p>
        </w:tc>
      </w:tr>
      <w:tr w:rsidR="00725AF7" w:rsidRPr="00E339A0" w:rsidTr="00DB38ED">
        <w:trPr>
          <w:trHeight w:val="1272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psychologii, pedagogiki, promocji zdrowia będąca rezultatem realizacji treści kształcenia na studiach I stopnia.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i wnioskowania, prowadzenia dyskusji oraz planowania pracy własnej.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Zdolność współpracy w grupie, kultura osobista.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25AF7" w:rsidRPr="00E339A0" w:rsidRDefault="00725AF7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rFonts w:eastAsiaTheme="minorHAnsi"/>
                <w:b/>
                <w:bCs/>
                <w:sz w:val="20"/>
                <w:szCs w:val="20"/>
              </w:rPr>
              <w:t xml:space="preserve">Symbol </w:t>
            </w:r>
          </w:p>
          <w:p w:rsidR="00725AF7" w:rsidRPr="00E339A0" w:rsidRDefault="00725AF7" w:rsidP="00DB38ED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rFonts w:eastAsiaTheme="minorHAnsi"/>
                <w:b/>
                <w:bCs/>
                <w:sz w:val="20"/>
                <w:szCs w:val="20"/>
              </w:rPr>
              <w:t>efektu uczenia się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>Forma realizacji zajęć dydaktycznych</w:t>
            </w:r>
          </w:p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18"/>
                <w:szCs w:val="18"/>
              </w:rPr>
              <w:t>* wpisz symbol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A.W23.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mawia podstawowe pojęci</w:t>
            </w:r>
            <w:r>
              <w:rPr>
                <w:sz w:val="20"/>
              </w:rPr>
              <w:t>a z zakresu dydaktyki medycznej.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A.W24.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C</w:t>
            </w:r>
            <w:r w:rsidRPr="00E339A0">
              <w:rPr>
                <w:sz w:val="20"/>
              </w:rPr>
              <w:t>harakteryzuje zasady przygotowan</w:t>
            </w:r>
            <w:r>
              <w:rPr>
                <w:sz w:val="20"/>
              </w:rPr>
              <w:t>ia do działalności dydaktycznej.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A.W25.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K</w:t>
            </w:r>
            <w:r w:rsidRPr="00E339A0">
              <w:rPr>
                <w:sz w:val="20"/>
              </w:rPr>
              <w:t>lasyfikuje metody nauczania i środki dydaktyczne stosowane w kształceniu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przeddyplomowym</w:t>
            </w:r>
            <w:proofErr w:type="spellEnd"/>
            <w:r>
              <w:rPr>
                <w:sz w:val="20"/>
              </w:rPr>
              <w:t xml:space="preserve"> i podyplomowym.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A.U15.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odpowiednie środki i metody naucza</w:t>
            </w:r>
            <w:r>
              <w:rPr>
                <w:sz w:val="20"/>
              </w:rPr>
              <w:t>nia w działalności dydaktycznej.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projekt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A.U16.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weryfikacji osiągnięcia efektów uczenia się i organizacji</w:t>
            </w:r>
            <w:r>
              <w:rPr>
                <w:sz w:val="20"/>
              </w:rPr>
              <w:t xml:space="preserve"> procesu kształcenia zawodowego.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projekt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E339A0">
              <w:rPr>
                <w:sz w:val="20"/>
                <w:szCs w:val="20"/>
              </w:rPr>
              <w:t>rytycznie ocenia działania własne i działania współpracowników z poszanowaniem różnic światopoglądowych i kulturowych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*W-wykład;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25AF7" w:rsidRPr="00E339A0" w:rsidRDefault="00725AF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25AF7" w:rsidRPr="00E339A0" w:rsidRDefault="00725AF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25AF7" w:rsidRPr="00E339A0" w:rsidRDefault="00725AF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25AF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Elementy procesu dydaktycznego: uczenie się jako ogniwo procesu dydaktycznego.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A.W23;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Cele kształcenia – klasyfikacja celów kształcenia. Koncepcje taksonomiczne – B.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Blooma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i B.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Niemierko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A.W24;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kształcenia – podział metod, metody a strategie uczenia, optymalizacja doboru metod w zależności od efektów uczenia się i odbiorcy.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A.W25; K.1.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Ewaluacja a ocena – funkcje kontroli i oceny.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A.W24; K.1.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Metody, techniki i narzędzia pomiaru dydaktycznego, zalety i wady różnych metod kontroli i oceny.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A.W24;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Seminaria jako forma i metoda. Przygotowanie do wygłaszania seminarium.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problemowe i eksponujące. Zastosowanie cyklu Kolba w kształceniu studentów pielęgniarstwa i w edukacji terapeutycznej.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Kształcenie przed i podyplomowe w pielęgniarstwie. Life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long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learning. Analiza dokumentów prawnych.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A.U16.;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Zastosowanie kompetencji dydaktycznych w pracy z pacjentem. Hospitowanie zajęć.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A.U16.;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Projekt sylabusa przedmiotowego/zajęć lub konspekt zajęć: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nazwa przedmiotu/zajęć,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założenia i cel przedmiotu/zajęć,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liczba godzin z podziałem na formy zajęć dydaktycznych,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programowe/zajęciowe efekty uczenia się,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macierz efektów uczenia się dla przedmiotu/zajęć w odniesieniu do metod weryfikacji osiągnięcia zamierzonych efektów uczenia się oraz formy realizacji zajęć dydaktycznych (efekt uczenia się – m</w:t>
            </w:r>
            <w:r w:rsidRPr="00E339A0">
              <w:rPr>
                <w:color w:val="auto"/>
                <w:sz w:val="20"/>
                <w:szCs w:val="20"/>
              </w:rPr>
              <w:t>etoda/y weryfikacji osiągnięcia zamierzonych efektów uczenia się – forma realizacji zajęć dydaktycznych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treści programowe/zajęć, dobór treści zajęć w zależności od liczby godzin, z podziałem na formy realizacji 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metod kształcenia w zależności od efektów uczenia się i odbiorcy,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metody, techniki i narzędzia pomiaru dydaktycznego według </w:t>
            </w:r>
            <w:r w:rsidRPr="00E339A0">
              <w:rPr>
                <w:bCs/>
                <w:color w:val="auto"/>
                <w:sz w:val="20"/>
                <w:szCs w:val="20"/>
              </w:rPr>
              <w:t>przykładowych metod weryfikacji efektów uczenia się dla kierunku pielęgniarstwo w zakresie wiedzy, umiejętności i kompetencji społecznych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A.W23.; A.W24.; A.W25.;</w:t>
            </w:r>
          </w:p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A.U16.</w:t>
            </w:r>
          </w:p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K.1.</w:t>
            </w:r>
          </w:p>
        </w:tc>
      </w:tr>
      <w:tr w:rsidR="00725AF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25AF7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25AF7" w:rsidRPr="007616D4" w:rsidRDefault="00725AF7" w:rsidP="00DB38ED">
            <w:pPr>
              <w:pStyle w:val="Default"/>
              <w:numPr>
                <w:ilvl w:val="0"/>
                <w:numId w:val="17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Herda-Płonka K., Krzemień G.,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7616D4">
              <w:rPr>
                <w:i/>
                <w:color w:val="auto"/>
                <w:sz w:val="20"/>
                <w:szCs w:val="20"/>
              </w:rPr>
              <w:t>Dydaktyka szkoły wyższej o profilu medycznym,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 xml:space="preserve">PZWL, Warszawa </w:t>
            </w:r>
            <w:r w:rsidR="007B654E">
              <w:rPr>
                <w:color w:val="auto"/>
                <w:sz w:val="20"/>
                <w:szCs w:val="20"/>
              </w:rPr>
              <w:t>2022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7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Kupisiewicz C.,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CB774E">
              <w:rPr>
                <w:i/>
                <w:color w:val="auto"/>
                <w:sz w:val="20"/>
                <w:szCs w:val="20"/>
              </w:rPr>
              <w:t>Dydaktyka. Podręcznik akademicki</w:t>
            </w:r>
            <w:r>
              <w:rPr>
                <w:color w:val="auto"/>
                <w:sz w:val="20"/>
                <w:szCs w:val="20"/>
              </w:rPr>
              <w:t xml:space="preserve">, Impuls, Kraków </w:t>
            </w:r>
            <w:r w:rsidRPr="00E339A0">
              <w:rPr>
                <w:color w:val="auto"/>
                <w:sz w:val="20"/>
                <w:szCs w:val="20"/>
              </w:rPr>
              <w:t xml:space="preserve">2012.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7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Niemierko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B.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CB774E">
              <w:rPr>
                <w:i/>
                <w:color w:val="auto"/>
                <w:sz w:val="20"/>
                <w:szCs w:val="20"/>
              </w:rPr>
              <w:t>Kształcenie szkolne. Podręcznik skutecznej dydaktyki,</w:t>
            </w:r>
            <w:r>
              <w:rPr>
                <w:color w:val="auto"/>
                <w:sz w:val="20"/>
                <w:szCs w:val="20"/>
              </w:rPr>
              <w:t xml:space="preserve"> Wydawnictwo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Akademickie i Profesjonalne, Warszawa</w:t>
            </w:r>
            <w:r w:rsidRPr="00E339A0">
              <w:rPr>
                <w:color w:val="auto"/>
                <w:sz w:val="20"/>
                <w:szCs w:val="20"/>
              </w:rPr>
              <w:t xml:space="preserve"> 2007. </w:t>
            </w:r>
          </w:p>
          <w:p w:rsidR="00725AF7" w:rsidRPr="00E339A0" w:rsidRDefault="00725AF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7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Matlak</w:t>
            </w:r>
            <w:r>
              <w:rPr>
                <w:color w:val="auto"/>
                <w:sz w:val="20"/>
                <w:szCs w:val="20"/>
              </w:rPr>
              <w:t>iewicz A., Stolarczyk-</w:t>
            </w:r>
            <w:proofErr w:type="spellStart"/>
            <w:r>
              <w:rPr>
                <w:color w:val="auto"/>
                <w:sz w:val="20"/>
                <w:szCs w:val="20"/>
              </w:rPr>
              <w:t>Szwec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H., </w:t>
            </w:r>
            <w:r w:rsidRPr="00CB774E">
              <w:rPr>
                <w:i/>
                <w:color w:val="auto"/>
                <w:sz w:val="20"/>
                <w:szCs w:val="20"/>
              </w:rPr>
              <w:t>Dorośli uczą się inaczej</w:t>
            </w:r>
            <w:r>
              <w:rPr>
                <w:color w:val="auto"/>
                <w:sz w:val="20"/>
                <w:szCs w:val="20"/>
              </w:rPr>
              <w:t xml:space="preserve">, Uniwersytet Adama Mickiewicza, Poznań </w:t>
            </w:r>
            <w:r w:rsidRPr="00E339A0">
              <w:rPr>
                <w:color w:val="auto"/>
                <w:sz w:val="20"/>
                <w:szCs w:val="20"/>
              </w:rPr>
              <w:t xml:space="preserve">2009. </w:t>
            </w:r>
          </w:p>
        </w:tc>
      </w:tr>
      <w:tr w:rsidR="00725AF7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25AF7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25AF7" w:rsidRPr="00E339A0" w:rsidRDefault="00725AF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725AF7" w:rsidRPr="00E339A0" w:rsidRDefault="00725AF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konwersatoria</w:t>
            </w: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725AF7" w:rsidRPr="00E339A0" w:rsidRDefault="00725AF7" w:rsidP="00725AF7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25AF7" w:rsidRPr="00E339A0" w:rsidRDefault="00725AF7" w:rsidP="00725AF7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Konwersatoria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konwersatoriach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ćwiczeń.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Razem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725AF7" w:rsidRPr="00E339A0" w:rsidRDefault="00725AF7" w:rsidP="00DB38ED">
            <w:pPr>
              <w:rPr>
                <w:sz w:val="20"/>
                <w:szCs w:val="20"/>
                <w:lang w:eastAsia="zh-CN" w:bidi="hi-IN"/>
              </w:rPr>
            </w:pP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bookmarkStart w:id="0" w:name="_Toc54014443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0"/>
          </w:p>
          <w:p w:rsidR="00725AF7" w:rsidRPr="00E339A0" w:rsidRDefault="00725AF7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ćwiczeń/konwersatoriów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44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25AF7" w:rsidRPr="00E339A0" w:rsidTr="00DB38ED">
              <w:tc>
                <w:tcPr>
                  <w:tcW w:w="127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725AF7" w:rsidRPr="00E339A0" w:rsidTr="00DB38ED">
              <w:tc>
                <w:tcPr>
                  <w:tcW w:w="127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725AF7" w:rsidRPr="00E339A0" w:rsidRDefault="00725AF7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725AF7" w:rsidRPr="00E339A0" w:rsidRDefault="00725AF7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725AF7" w:rsidRPr="00E339A0" w:rsidRDefault="00725AF7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725AF7" w:rsidRPr="00E339A0" w:rsidRDefault="00725AF7" w:rsidP="00DB38ED">
            <w:pPr>
              <w:rPr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725AF7" w:rsidRPr="00E339A0" w:rsidRDefault="00725AF7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725AF7" w:rsidRPr="00E339A0" w:rsidRDefault="00725AF7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725AF7" w:rsidRPr="00E339A0" w:rsidRDefault="00725AF7" w:rsidP="00DB38ED">
            <w:pPr>
              <w:pStyle w:val="Bezodstpw"/>
            </w:pP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25AF7" w:rsidRPr="00E339A0" w:rsidRDefault="00725AF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25AF7" w:rsidRPr="00E339A0" w:rsidRDefault="00725AF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B5710D" w:rsidRPr="00E339A0" w:rsidTr="00B5710D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0D" w:rsidRPr="00E339A0" w:rsidRDefault="00B5710D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5"/>
  </w:num>
  <w:num w:numId="5">
    <w:abstractNumId w:val="3"/>
  </w:num>
  <w:num w:numId="6">
    <w:abstractNumId w:val="8"/>
  </w:num>
  <w:num w:numId="7">
    <w:abstractNumId w:val="5"/>
  </w:num>
  <w:num w:numId="8">
    <w:abstractNumId w:val="13"/>
  </w:num>
  <w:num w:numId="9">
    <w:abstractNumId w:val="17"/>
  </w:num>
  <w:num w:numId="10">
    <w:abstractNumId w:val="10"/>
  </w:num>
  <w:num w:numId="11">
    <w:abstractNumId w:val="4"/>
  </w:num>
  <w:num w:numId="12">
    <w:abstractNumId w:val="16"/>
  </w:num>
  <w:num w:numId="13">
    <w:abstractNumId w:val="1"/>
  </w:num>
  <w:num w:numId="14">
    <w:abstractNumId w:val="12"/>
  </w:num>
  <w:num w:numId="15">
    <w:abstractNumId w:val="14"/>
  </w:num>
  <w:num w:numId="16">
    <w:abstractNumId w:val="2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380077"/>
    <w:rsid w:val="00575FA4"/>
    <w:rsid w:val="00725AF7"/>
    <w:rsid w:val="00777A74"/>
    <w:rsid w:val="007B654E"/>
    <w:rsid w:val="009A3A3F"/>
    <w:rsid w:val="009C451E"/>
    <w:rsid w:val="00A372A0"/>
    <w:rsid w:val="00AF606E"/>
    <w:rsid w:val="00B5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2021-01-04T08:17:00Z</dcterms:created>
  <dcterms:modified xsi:type="dcterms:W3CDTF">2022-10-14T08:57:00Z</dcterms:modified>
</cp:coreProperties>
</file>