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9"/>
        <w:gridCol w:w="19"/>
        <w:gridCol w:w="1447"/>
        <w:gridCol w:w="949"/>
        <w:gridCol w:w="2894"/>
        <w:gridCol w:w="458"/>
        <w:gridCol w:w="839"/>
        <w:gridCol w:w="732"/>
        <w:gridCol w:w="1729"/>
      </w:tblGrid>
      <w:tr w:rsidR="00CD08CE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25973DAD" wp14:editId="3625DC22">
                  <wp:extent cx="1333500" cy="751205"/>
                  <wp:effectExtent l="0" t="0" r="0" b="0"/>
                  <wp:docPr id="7" name="Obraz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CD08CE" w:rsidRPr="00E339A0" w:rsidRDefault="00CD08CE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527877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527877">
              <w:rPr>
                <w:sz w:val="20"/>
                <w:szCs w:val="20"/>
              </w:rPr>
              <w:t>4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PODSTAWOWA OPIEKA ZDROWOTNA (GABINET PIELĘGNIARKI POZ I GABINET LEKARZA POZ)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stacjonarne/niestacjonarne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uzupełniające □         do wyboru □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CD08CE" w:rsidRPr="00E339A0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II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797" w:type="pct"/>
            <w:gridSpan w:val="4"/>
          </w:tcPr>
          <w:p w:rsidR="00CD08CE" w:rsidRPr="00E339A0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1□     2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 3□     4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5□     6□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CD08CE" w:rsidRPr="00DB443E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CD08CE" w:rsidRPr="00E339A0" w:rsidRDefault="00CD08CE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CD08CE" w:rsidRPr="00E339A0" w:rsidRDefault="00CD08C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CD08CE" w:rsidRPr="00E339A0" w:rsidRDefault="00CD08C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CD08CE" w:rsidRPr="00E339A0" w:rsidRDefault="00CD08CE" w:rsidP="00DB38ED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praktyki zawodowe X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CD08CE" w:rsidRPr="00E339A0" w:rsidRDefault="00CD08CE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1 </w:t>
            </w:r>
          </w:p>
        </w:tc>
      </w:tr>
      <w:tr w:rsidR="00CD08CE" w:rsidRPr="00E339A0" w:rsidTr="00DB38ED">
        <w:trPr>
          <w:trHeight w:val="346"/>
        </w:trPr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CD08CE" w:rsidRPr="00E339A0" w:rsidRDefault="00CD08CE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D08CE" w:rsidRPr="00E339A0" w:rsidRDefault="00CD08C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zadania problemowe wynikające z sytuacji na stanowiskach pracy,</w:t>
            </w:r>
          </w:p>
          <w:p w:rsidR="00CD08CE" w:rsidRPr="00E339A0" w:rsidRDefault="00CD08C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ćwiczenia praktyczne wykonywane na określonych stanowiskach pracy</w:t>
            </w:r>
            <w:r>
              <w:rPr>
                <w:sz w:val="20"/>
                <w:szCs w:val="20"/>
              </w:rPr>
              <w:t>.</w:t>
            </w:r>
          </w:p>
        </w:tc>
      </w:tr>
      <w:tr w:rsidR="00CD08CE" w:rsidRPr="00E339A0" w:rsidTr="00DB38ED">
        <w:trPr>
          <w:trHeight w:val="346"/>
        </w:trPr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CD08CE" w:rsidRPr="00E339A0" w:rsidRDefault="00CD08CE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D08CE" w:rsidRPr="00E339A0" w:rsidRDefault="00CD08C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Nabycie specjalistycznej wiedzy i umiejętności w zakresie działań terapeutycznych w zależności od oceny stanu pacjenta w ramach posiadanych uprawnień zawodowych.</w:t>
            </w:r>
          </w:p>
        </w:tc>
      </w:tr>
      <w:tr w:rsidR="00CD08CE" w:rsidRPr="00E339A0" w:rsidTr="00DB38ED">
        <w:trPr>
          <w:trHeight w:val="346"/>
        </w:trPr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CD08CE" w:rsidRPr="00E339A0" w:rsidRDefault="00CD08CE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D08CE" w:rsidRPr="00E339A0" w:rsidRDefault="00CD08CE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- stanowisko pracy wyposażone w niezbędne narzędzia pracy w POZ</w:t>
            </w:r>
            <w:r>
              <w:rPr>
                <w:sz w:val="20"/>
                <w:szCs w:val="20"/>
              </w:rPr>
              <w:t>.</w:t>
            </w:r>
          </w:p>
        </w:tc>
      </w:tr>
      <w:tr w:rsidR="00CD08CE" w:rsidRPr="00E339A0" w:rsidTr="00DB38ED">
        <w:trPr>
          <w:trHeight w:val="699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8CE" w:rsidRPr="00E339A0" w:rsidRDefault="00CD08C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8CE" w:rsidRPr="00E339A0" w:rsidRDefault="00CD08CE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zakresu zagadnień społecznych i psychologicznych wpływających na bezpieczeństwo człowieka uzyskana na studiach I stopnia dla kierunku pielęgniarstwo oraz na zajęciach z przedmiotów we wcześniejszych semestrach na studiach II stopnia.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08CE" w:rsidRPr="00E339A0" w:rsidRDefault="00CD08CE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lastRenderedPageBreak/>
              <w:t xml:space="preserve">Symbol </w:t>
            </w:r>
          </w:p>
          <w:p w:rsidR="00CD08CE" w:rsidRPr="00E339A0" w:rsidRDefault="00CD08C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Ordynuje leki, środki spożywcze specjalnego przeznaczenia żywieniowego i wyroby medyczne oraz wystawia na nie recepty lub zlecenia.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Dobiera i zleca środki spożywcze specjalnego przeznaczenia żywieniowego i wyroby medyczne w zależności od potrzeb pacjenta.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Dobiera i stosuje metody oceny stanu zdrowia pacjenta w ramach udzielania porad pielęgniarskich.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Dokonuje wyboru i zleca badania diagnostyczne w ramach posiadanych uprawnień zawodowych.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Wdraża działanie terapeutyczne w zależności od oceny stanu pacjenta w ramach posiadanych uprawnień zawodowych.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Dostosuje do rozpoznanych potrzeb zdrowotnych dostępne programy promocji zdrowia i edukacji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Wdraża programy promocji zdrowia dla pacjentów i ich rodzin.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Stosuje wybrane metody edukacji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Przedłużona obserwacja, ocena </w:t>
            </w:r>
            <w:r w:rsidRPr="00E339A0">
              <w:rPr>
                <w:i/>
                <w:sz w:val="18"/>
                <w:szCs w:val="18"/>
              </w:rPr>
              <w:t>360°, samoocena</w:t>
            </w:r>
            <w:r w:rsidRPr="00E339A0"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Przedłużona obserwacja, ocena </w:t>
            </w:r>
            <w:r w:rsidRPr="00E339A0">
              <w:rPr>
                <w:i/>
                <w:sz w:val="18"/>
                <w:szCs w:val="18"/>
              </w:rPr>
              <w:t>360°, samoocena</w:t>
            </w:r>
            <w:r w:rsidRPr="00E339A0"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Przedłużona obserwacja, ocena </w:t>
            </w:r>
            <w:r w:rsidRPr="00E339A0">
              <w:rPr>
                <w:i/>
                <w:sz w:val="18"/>
                <w:szCs w:val="18"/>
              </w:rPr>
              <w:t>360°, samoocena</w:t>
            </w:r>
            <w:r w:rsidRPr="00E339A0"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Przedłużona obserwacja, ocena </w:t>
            </w:r>
            <w:r w:rsidRPr="00E339A0">
              <w:rPr>
                <w:i/>
                <w:sz w:val="18"/>
                <w:szCs w:val="18"/>
              </w:rPr>
              <w:t>360°, samoocena</w:t>
            </w:r>
            <w:r w:rsidRPr="00E339A0"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Ponosi odpowiedzialność za realizowane świadczenia zdrowotne.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Przedłużona obserwacja, ocena </w:t>
            </w:r>
            <w:r w:rsidRPr="00E339A0">
              <w:rPr>
                <w:i/>
                <w:sz w:val="18"/>
                <w:szCs w:val="18"/>
              </w:rPr>
              <w:t>360°, samoocena</w:t>
            </w:r>
            <w:r w:rsidRPr="00E339A0"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Wykazuje profesjonalne podejście do strategii marketingowych przemysłu farmaceutycznego i reklamy jego produktów.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Przedłużona obserwacja, ocena </w:t>
            </w:r>
            <w:r w:rsidRPr="00E339A0">
              <w:rPr>
                <w:i/>
                <w:sz w:val="18"/>
                <w:szCs w:val="18"/>
              </w:rPr>
              <w:t>360°, samoocena</w:t>
            </w:r>
            <w:r w:rsidRPr="00E339A0"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CD08CE" w:rsidRPr="00E339A0" w:rsidRDefault="00CD08CE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CD08CE" w:rsidRPr="00E339A0" w:rsidRDefault="00CD08CE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CD08CE" w:rsidRPr="00E339A0" w:rsidRDefault="00CD08CE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CD08CE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PRAKTYKI ZAWODOWE, semestr IV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Rozpoznanie wskazań do wykonania określonych badań diagnostycznych i/lub samodzielnego ordynowania leków i środków spożywczych specjalnego przeznaczenia żywieniowego, na podstawie ukierunkowanej oceny stanu pacjenta (przeprowadzenie badania podmiotowego i fizykalnego dostosowanego do stanu klinicznego pacjenta, rozpoznanie charakterystycznych objawów, interpretacja wyników, ustalenie wskazań do dalszych działań).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B.U16; </w:t>
            </w:r>
            <w:r w:rsidRPr="00E339A0">
              <w:rPr>
                <w:color w:val="auto"/>
                <w:sz w:val="20"/>
                <w:szCs w:val="20"/>
              </w:rPr>
              <w:br/>
              <w:t>K1; K2; K3; K4; K5;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Wypisywanie skierowań na badania diagnostyczne zgodnie ze wskazaniami zdrowotnymi wraz z ich dokumentowaniem.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A766D2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A766D2">
              <w:rPr>
                <w:color w:val="auto"/>
                <w:sz w:val="20"/>
                <w:szCs w:val="20"/>
              </w:rPr>
              <w:t xml:space="preserve">B.U17; </w:t>
            </w:r>
            <w:r w:rsidRPr="00A766D2">
              <w:rPr>
                <w:color w:val="auto"/>
                <w:sz w:val="20"/>
                <w:szCs w:val="20"/>
              </w:rPr>
              <w:br/>
              <w:t>K1; K2; K3; K4; K5;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Dobieranie leków w odpowiednich dawkach, postaciach i drogach podania dostosowanych do poszczególnych sytuacji klinicznych i ustalonych wskazań zdrowotnych pacjenta – korzystanie z wykazu leków, charakterystyk produktów leczniczych, list leków refundowanych, a także ustalenie poziomu odpłatności.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A766D2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A766D2">
              <w:rPr>
                <w:color w:val="auto"/>
                <w:sz w:val="20"/>
                <w:szCs w:val="20"/>
              </w:rPr>
              <w:t xml:space="preserve">B.U18; </w:t>
            </w:r>
            <w:r w:rsidRPr="00A766D2">
              <w:rPr>
                <w:color w:val="auto"/>
                <w:sz w:val="20"/>
                <w:szCs w:val="20"/>
              </w:rPr>
              <w:br/>
              <w:t>K1; K2; K3; K4; K5; K6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Wypisywanie recept na leki i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środki spożywcze specjalnego przeznaczenia żywieniowego</w:t>
            </w: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w ramach realizacji zleceń lekarskich i/lub samodzielnej ordynacji, zgodnie z zasadami trybem (załączniki do rozporządzenia Ministra Zdrowia).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B.U3; </w:t>
            </w:r>
            <w:r w:rsidRPr="00E339A0">
              <w:rPr>
                <w:color w:val="auto"/>
                <w:sz w:val="20"/>
                <w:szCs w:val="20"/>
              </w:rPr>
              <w:br/>
              <w:t>K1; K2; K3; K4; K5; K6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Samodzielna ordynacja wyrobów medycznych i wypisywanie na te wyroby zlecenia i/lub ich naprawę.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B.U4; </w:t>
            </w:r>
            <w:r w:rsidRPr="00E339A0">
              <w:rPr>
                <w:color w:val="auto"/>
                <w:sz w:val="20"/>
                <w:szCs w:val="20"/>
              </w:rPr>
              <w:br/>
              <w:t>K1; K2; K3; K4; K5; K6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Samodzielna ordynacja leków z kategorii OTC.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B.U3; </w:t>
            </w:r>
            <w:r w:rsidRPr="00E339A0">
              <w:rPr>
                <w:color w:val="auto"/>
                <w:sz w:val="20"/>
                <w:szCs w:val="20"/>
              </w:rPr>
              <w:br/>
              <w:t>K1; K2; K3; K4; K5; K6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Dokumentowanie wystawionych recept na leki i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środki spożywcze specjalnego przeznaczenia żywieniowego</w:t>
            </w: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oraz zleceń na wyroby medyczne (wpis do dokumentacji medycznej) w ramach realizacji zleceń lekarskich i samodzielnego ordynowania.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B.U3; B.U4;</w:t>
            </w:r>
            <w:r w:rsidRPr="00E339A0">
              <w:rPr>
                <w:color w:val="auto"/>
                <w:sz w:val="20"/>
                <w:szCs w:val="20"/>
              </w:rPr>
              <w:br/>
              <w:t>K1; K3; K5;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Edukacja pacjenta i/lub jego rodziny/opiekuna w zakresie ordynowanej samodzielnie lub w ramach kontynuacji leczenia, czyli farmakoterapii,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środk</w:t>
            </w: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ów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spożywcz</w:t>
            </w: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ych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specjalnego przeznaczenia żywieniowego</w:t>
            </w: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oraz wyrobów medycznych. Dostosowanie edukacji do poziomu wiedzy i stanu pacjenta.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</w:t>
            </w:r>
            <w:r w:rsidRPr="00E339A0">
              <w:rPr>
                <w:color w:val="auto"/>
                <w:sz w:val="20"/>
                <w:szCs w:val="20"/>
              </w:rPr>
              <w:t>.U</w:t>
            </w:r>
            <w:r>
              <w:rPr>
                <w:color w:val="auto"/>
                <w:sz w:val="20"/>
                <w:szCs w:val="20"/>
              </w:rPr>
              <w:t>2</w:t>
            </w:r>
            <w:r w:rsidRPr="00E339A0">
              <w:rPr>
                <w:color w:val="auto"/>
                <w:sz w:val="20"/>
                <w:szCs w:val="20"/>
              </w:rPr>
              <w:t xml:space="preserve">3; </w:t>
            </w:r>
            <w:r>
              <w:rPr>
                <w:color w:val="auto"/>
                <w:sz w:val="20"/>
                <w:szCs w:val="20"/>
              </w:rPr>
              <w:t>B</w:t>
            </w:r>
            <w:r w:rsidRPr="00E339A0">
              <w:rPr>
                <w:color w:val="auto"/>
                <w:sz w:val="20"/>
                <w:szCs w:val="20"/>
              </w:rPr>
              <w:t>.U</w:t>
            </w:r>
            <w:r>
              <w:rPr>
                <w:color w:val="auto"/>
                <w:sz w:val="20"/>
                <w:szCs w:val="20"/>
              </w:rPr>
              <w:t>24</w:t>
            </w:r>
            <w:r w:rsidRPr="00E339A0">
              <w:rPr>
                <w:color w:val="auto"/>
                <w:sz w:val="20"/>
                <w:szCs w:val="20"/>
              </w:rPr>
              <w:t>;</w:t>
            </w:r>
            <w:r w:rsidRPr="00E339A0">
              <w:rPr>
                <w:color w:val="auto"/>
                <w:sz w:val="20"/>
                <w:szCs w:val="20"/>
              </w:rPr>
              <w:br/>
              <w:t>K1; K2; K3; K4; K5;</w:t>
            </w:r>
          </w:p>
        </w:tc>
      </w:tr>
      <w:tr w:rsidR="00CD08CE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CD08CE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CD08CE" w:rsidRPr="00326F12" w:rsidRDefault="00CD08CE" w:rsidP="00CD08CE">
            <w:pPr>
              <w:pStyle w:val="Akapitzlist"/>
              <w:numPr>
                <w:ilvl w:val="0"/>
                <w:numId w:val="22"/>
              </w:numPr>
              <w:adjustRightInd w:val="0"/>
              <w:jc w:val="both"/>
              <w:rPr>
                <w:rStyle w:val="value"/>
                <w:rFonts w:eastAsiaTheme="majorEastAsia"/>
                <w:sz w:val="20"/>
                <w:szCs w:val="20"/>
              </w:rPr>
            </w:pPr>
            <w:r w:rsidRPr="00326F12">
              <w:rPr>
                <w:bCs/>
                <w:sz w:val="20"/>
                <w:szCs w:val="20"/>
              </w:rPr>
              <w:t xml:space="preserve">Hryniewicka E., Joniec-Maciejczak I., </w:t>
            </w:r>
            <w:r w:rsidRPr="007616D4">
              <w:rPr>
                <w:rStyle w:val="name"/>
                <w:rFonts w:eastAsiaTheme="majorEastAsia"/>
                <w:i/>
                <w:sz w:val="20"/>
                <w:szCs w:val="20"/>
              </w:rPr>
              <w:t>Ordynacja i farmakoterapia w praktyce pielęgniarki i położnej</w:t>
            </w:r>
            <w:r w:rsidRPr="00326F12">
              <w:rPr>
                <w:rStyle w:val="name"/>
                <w:rFonts w:eastAsiaTheme="majorEastAsia"/>
                <w:sz w:val="20"/>
                <w:szCs w:val="20"/>
              </w:rPr>
              <w:t>,</w:t>
            </w:r>
            <w:r w:rsidRPr="00326F12">
              <w:rPr>
                <w:rStyle w:val="type"/>
                <w:sz w:val="20"/>
                <w:szCs w:val="20"/>
              </w:rPr>
              <w:t xml:space="preserve"> </w:t>
            </w:r>
            <w:proofErr w:type="spellStart"/>
            <w:r w:rsidR="00DB443E">
              <w:rPr>
                <w:rStyle w:val="type"/>
                <w:sz w:val="20"/>
                <w:szCs w:val="20"/>
              </w:rPr>
              <w:t>Edra</w:t>
            </w:r>
            <w:proofErr w:type="spellEnd"/>
            <w:r w:rsidR="00DB443E">
              <w:rPr>
                <w:rStyle w:val="type"/>
                <w:sz w:val="20"/>
                <w:szCs w:val="20"/>
              </w:rPr>
              <w:t xml:space="preserve"> </w:t>
            </w:r>
            <w:r w:rsidRPr="00DB443E">
              <w:rPr>
                <w:rStyle w:val="Hipercze"/>
                <w:color w:val="auto"/>
                <w:sz w:val="20"/>
                <w:szCs w:val="20"/>
                <w:u w:val="none"/>
              </w:rPr>
              <w:t>Urban &amp; Partner</w:t>
            </w:r>
            <w:r w:rsidRPr="00326F12">
              <w:rPr>
                <w:rStyle w:val="value"/>
                <w:rFonts w:eastAsiaTheme="majorEastAsia"/>
                <w:sz w:val="20"/>
                <w:szCs w:val="20"/>
              </w:rPr>
              <w:t xml:space="preserve">, Wrocław 2019. </w:t>
            </w:r>
          </w:p>
          <w:p w:rsidR="00CD08CE" w:rsidRPr="00326F12" w:rsidRDefault="00CD08CE" w:rsidP="00CD08CE">
            <w:pPr>
              <w:pStyle w:val="Akapitzlist"/>
              <w:numPr>
                <w:ilvl w:val="0"/>
                <w:numId w:val="22"/>
              </w:numPr>
              <w:adjustRightInd w:val="0"/>
              <w:jc w:val="both"/>
              <w:rPr>
                <w:rStyle w:val="value"/>
                <w:rFonts w:eastAsiaTheme="majorEastAsia"/>
                <w:sz w:val="20"/>
                <w:szCs w:val="20"/>
              </w:rPr>
            </w:pPr>
            <w:r w:rsidRPr="00326F12">
              <w:rPr>
                <w:rStyle w:val="value"/>
                <w:rFonts w:eastAsiaTheme="majorEastAsia"/>
                <w:sz w:val="20"/>
                <w:szCs w:val="20"/>
              </w:rPr>
              <w:t xml:space="preserve">Dominiak I., Gaworska-Krzemińska A., </w:t>
            </w:r>
            <w:proofErr w:type="spellStart"/>
            <w:r w:rsidRPr="00326F12">
              <w:rPr>
                <w:rStyle w:val="value"/>
                <w:rFonts w:eastAsiaTheme="majorEastAsia"/>
                <w:sz w:val="20"/>
                <w:szCs w:val="20"/>
              </w:rPr>
              <w:t>Kilańska</w:t>
            </w:r>
            <w:proofErr w:type="spellEnd"/>
            <w:r w:rsidRPr="00326F12">
              <w:rPr>
                <w:rStyle w:val="value"/>
                <w:rFonts w:eastAsiaTheme="majorEastAsia"/>
                <w:sz w:val="20"/>
                <w:szCs w:val="20"/>
              </w:rPr>
              <w:t xml:space="preserve"> D., </w:t>
            </w:r>
            <w:r w:rsidRPr="007616D4">
              <w:rPr>
                <w:rStyle w:val="value"/>
                <w:rFonts w:eastAsiaTheme="majorEastAsia"/>
                <w:i/>
                <w:sz w:val="20"/>
                <w:szCs w:val="20"/>
              </w:rPr>
              <w:t>Ordynowanie leków i wypisywanie recept – przewodnik dla pielęgniarek i położnych</w:t>
            </w:r>
            <w:r w:rsidRPr="00326F12">
              <w:rPr>
                <w:rStyle w:val="value"/>
                <w:rFonts w:eastAsiaTheme="majorEastAsia"/>
                <w:sz w:val="20"/>
                <w:szCs w:val="20"/>
              </w:rPr>
              <w:t xml:space="preserve">, </w:t>
            </w:r>
            <w:r>
              <w:rPr>
                <w:rStyle w:val="value"/>
                <w:rFonts w:eastAsiaTheme="majorEastAsia"/>
                <w:sz w:val="20"/>
                <w:szCs w:val="20"/>
              </w:rPr>
              <w:t xml:space="preserve">wyd. III, </w:t>
            </w:r>
            <w:proofErr w:type="spellStart"/>
            <w:r w:rsidRPr="00326F12">
              <w:rPr>
                <w:sz w:val="20"/>
                <w:szCs w:val="20"/>
              </w:rPr>
              <w:t>Edumetriq</w:t>
            </w:r>
            <w:proofErr w:type="spellEnd"/>
            <w:r w:rsidR="00DB443E">
              <w:rPr>
                <w:sz w:val="20"/>
                <w:szCs w:val="20"/>
              </w:rPr>
              <w:t>, Sopot 2021</w:t>
            </w:r>
            <w:r>
              <w:rPr>
                <w:sz w:val="20"/>
                <w:szCs w:val="20"/>
              </w:rPr>
              <w:t>.</w:t>
            </w:r>
          </w:p>
          <w:p w:rsidR="00CD08CE" w:rsidRPr="00326F12" w:rsidRDefault="00CD08CE" w:rsidP="00CD08CE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326F12">
              <w:rPr>
                <w:rStyle w:val="acopre"/>
                <w:rFonts w:eastAsia="Batang"/>
                <w:sz w:val="20"/>
                <w:szCs w:val="20"/>
              </w:rPr>
              <w:t>Krajewska-Kułak E., Szczepański M.,</w:t>
            </w:r>
            <w:r w:rsidRPr="00326F12">
              <w:rPr>
                <w:rStyle w:val="watch-title"/>
                <w:sz w:val="20"/>
                <w:szCs w:val="20"/>
              </w:rPr>
              <w:t xml:space="preserve"> </w:t>
            </w:r>
            <w:r w:rsidRPr="007616D4">
              <w:rPr>
                <w:rStyle w:val="watch-title"/>
                <w:rFonts w:eastAsiaTheme="majorEastAsia"/>
                <w:i/>
                <w:sz w:val="20"/>
                <w:szCs w:val="20"/>
              </w:rPr>
              <w:t>Badanie fizykalne w praktyce pielęgniarek i położnych z płytą CD</w:t>
            </w:r>
            <w:r w:rsidRPr="007616D4">
              <w:rPr>
                <w:rStyle w:val="watch-title"/>
                <w:i/>
                <w:sz w:val="20"/>
                <w:szCs w:val="20"/>
              </w:rPr>
              <w:t>,</w:t>
            </w:r>
            <w:r w:rsidRPr="00326F12">
              <w:rPr>
                <w:rStyle w:val="watch-title"/>
                <w:sz w:val="20"/>
                <w:szCs w:val="20"/>
              </w:rPr>
              <w:t xml:space="preserve"> </w:t>
            </w:r>
            <w:r w:rsidRPr="00DB443E">
              <w:rPr>
                <w:rStyle w:val="Hipercze"/>
                <w:rFonts w:eastAsia="Batang"/>
                <w:color w:val="auto"/>
                <w:sz w:val="20"/>
                <w:szCs w:val="20"/>
                <w:u w:val="none"/>
              </w:rPr>
              <w:t>Seria Podręczników Dla Studentów Studiów Pielęgniarskich</w:t>
            </w:r>
            <w:r w:rsidRPr="00326F12">
              <w:rPr>
                <w:sz w:val="20"/>
                <w:szCs w:val="20"/>
              </w:rPr>
              <w:t xml:space="preserve">, </w:t>
            </w:r>
            <w:proofErr w:type="spellStart"/>
            <w:r w:rsidRPr="00326F12">
              <w:rPr>
                <w:rStyle w:val="watch-title"/>
                <w:sz w:val="20"/>
                <w:szCs w:val="20"/>
              </w:rPr>
              <w:t>Czelej</w:t>
            </w:r>
            <w:proofErr w:type="spellEnd"/>
            <w:r>
              <w:rPr>
                <w:rStyle w:val="watch-title"/>
                <w:sz w:val="20"/>
                <w:szCs w:val="20"/>
              </w:rPr>
              <w:t>, Lublin</w:t>
            </w:r>
            <w:r w:rsidRPr="00326F12">
              <w:rPr>
                <w:rStyle w:val="watch-title"/>
                <w:sz w:val="20"/>
                <w:szCs w:val="20"/>
              </w:rPr>
              <w:t xml:space="preserve"> 2009.</w:t>
            </w:r>
            <w:r w:rsidRPr="00326F12">
              <w:rPr>
                <w:rStyle w:val="watch-title"/>
                <w:rFonts w:eastAsiaTheme="majorEastAsia"/>
                <w:sz w:val="20"/>
                <w:szCs w:val="20"/>
              </w:rPr>
              <w:t xml:space="preserve"> </w:t>
            </w:r>
          </w:p>
          <w:p w:rsidR="00CD08CE" w:rsidRDefault="00CD08C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Aktualne, wybrane akty prawne:</w:t>
            </w:r>
          </w:p>
          <w:p w:rsidR="00CD08CE" w:rsidRPr="003A3C81" w:rsidRDefault="00CD08CE" w:rsidP="00DB38ED">
            <w:pPr>
              <w:jc w:val="both"/>
              <w:rPr>
                <w:sz w:val="20"/>
                <w:szCs w:val="20"/>
              </w:rPr>
            </w:pPr>
            <w:r w:rsidRPr="003A3C81">
              <w:rPr>
                <w:rStyle w:val="Uwydatnienie"/>
                <w:sz w:val="20"/>
                <w:szCs w:val="20"/>
              </w:rPr>
              <w:t>Rozporządzenie</w:t>
            </w:r>
            <w:r w:rsidRPr="003A3C81">
              <w:rPr>
                <w:rStyle w:val="acopre"/>
                <w:sz w:val="20"/>
                <w:szCs w:val="20"/>
              </w:rPr>
              <w:t xml:space="preserve"> Ministra Zdrowia z dnia 18 stycznia 2018 r. w</w:t>
            </w:r>
            <w:r w:rsidRPr="003A3C81">
              <w:rPr>
                <w:rStyle w:val="acopre"/>
                <w:i/>
                <w:iCs/>
                <w:sz w:val="20"/>
                <w:szCs w:val="20"/>
              </w:rPr>
              <w:t xml:space="preserve"> </w:t>
            </w:r>
            <w:r w:rsidRPr="003A3C81">
              <w:rPr>
                <w:rStyle w:val="Uwydatnienie"/>
                <w:sz w:val="20"/>
                <w:szCs w:val="20"/>
              </w:rPr>
              <w:t>sprawie wykazu substancji czynnych zawartych w lekach</w:t>
            </w:r>
            <w:r w:rsidRPr="003A3C81">
              <w:rPr>
                <w:rStyle w:val="acopre"/>
                <w:i/>
                <w:iCs/>
                <w:sz w:val="20"/>
                <w:szCs w:val="20"/>
              </w:rPr>
              <w:t>, środków spożywczych</w:t>
            </w:r>
            <w:r w:rsidRPr="003A3C81">
              <w:rPr>
                <w:rStyle w:val="acopre"/>
                <w:b/>
                <w:bCs/>
                <w:sz w:val="20"/>
                <w:szCs w:val="20"/>
              </w:rPr>
              <w:t> </w:t>
            </w:r>
            <w:r w:rsidRPr="003A3C81">
              <w:rPr>
                <w:sz w:val="20"/>
                <w:szCs w:val="20"/>
              </w:rPr>
              <w:t>specjalnego przeznaczenia żywieniowego i wyrobów medycznych ordynowanych przez pielęgniarki i położne oraz wykazu badań diagnostycznych, na które mają prawo wystawiać skierowania pielęgniarki i położne (Dz.U. 2018 poz. 299).</w:t>
            </w:r>
          </w:p>
          <w:p w:rsidR="00CD08CE" w:rsidRDefault="00CD08C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DB443E" w:rsidRDefault="00CD08CE" w:rsidP="00DB443E">
            <w:pPr>
              <w:pStyle w:val="Akapitzlist"/>
              <w:numPr>
                <w:ilvl w:val="0"/>
                <w:numId w:val="23"/>
              </w:numPr>
              <w:adjustRightInd w:val="0"/>
              <w:jc w:val="both"/>
              <w:rPr>
                <w:sz w:val="20"/>
                <w:szCs w:val="20"/>
              </w:rPr>
            </w:pPr>
            <w:r w:rsidRPr="00CB774E">
              <w:rPr>
                <w:sz w:val="20"/>
                <w:szCs w:val="20"/>
              </w:rPr>
              <w:t>U</w:t>
            </w:r>
            <w:r w:rsidR="00DB443E">
              <w:rPr>
                <w:sz w:val="20"/>
                <w:szCs w:val="20"/>
              </w:rPr>
              <w:t>stawa</w:t>
            </w:r>
            <w:r w:rsidRPr="00CB774E">
              <w:rPr>
                <w:sz w:val="20"/>
                <w:szCs w:val="20"/>
              </w:rPr>
              <w:t xml:space="preserve"> z dnia 12 maja 2011 r. o refundacji leków, środków spożywczych specjalnego przeznaczenia żywieniowego oraz wyrobów medycznych (</w:t>
            </w:r>
            <w:r w:rsidR="00DB443E">
              <w:rPr>
                <w:sz w:val="20"/>
                <w:szCs w:val="20"/>
              </w:rPr>
              <w:t>Dz.U. 2022 poz. 463</w:t>
            </w:r>
            <w:r w:rsidRPr="00CB774E">
              <w:rPr>
                <w:sz w:val="20"/>
                <w:szCs w:val="20"/>
              </w:rPr>
              <w:t>).</w:t>
            </w:r>
          </w:p>
          <w:p w:rsidR="00DB443E" w:rsidRDefault="00DB443E" w:rsidP="00DB443E">
            <w:pPr>
              <w:pStyle w:val="Akapitzlist"/>
              <w:numPr>
                <w:ilvl w:val="0"/>
                <w:numId w:val="23"/>
              </w:numPr>
              <w:adjustRightInd w:val="0"/>
              <w:jc w:val="both"/>
              <w:rPr>
                <w:sz w:val="20"/>
                <w:szCs w:val="20"/>
              </w:rPr>
            </w:pPr>
            <w:r w:rsidRPr="00DB443E">
              <w:rPr>
                <w:sz w:val="20"/>
                <w:szCs w:val="20"/>
              </w:rPr>
              <w:t>Rozporządzenie Ministra Zdrowia z dnia 23 grudnia 2020 r. w sprawie recept</w:t>
            </w:r>
            <w:r>
              <w:rPr>
                <w:sz w:val="20"/>
                <w:szCs w:val="20"/>
              </w:rPr>
              <w:t xml:space="preserve"> (</w:t>
            </w:r>
            <w:r w:rsidRPr="00DB443E">
              <w:rPr>
                <w:sz w:val="20"/>
                <w:szCs w:val="20"/>
              </w:rPr>
              <w:t>Dz.U. 2020 poz. 2424</w:t>
            </w:r>
            <w:r>
              <w:rPr>
                <w:sz w:val="20"/>
                <w:szCs w:val="20"/>
              </w:rPr>
              <w:t>).</w:t>
            </w:r>
          </w:p>
          <w:p w:rsidR="00CD08CE" w:rsidRPr="00DB443E" w:rsidRDefault="00CD08CE" w:rsidP="00DB443E">
            <w:pPr>
              <w:pStyle w:val="Akapitzlist"/>
              <w:numPr>
                <w:ilvl w:val="0"/>
                <w:numId w:val="23"/>
              </w:numPr>
              <w:adjustRightInd w:val="0"/>
              <w:jc w:val="both"/>
              <w:rPr>
                <w:sz w:val="20"/>
                <w:szCs w:val="20"/>
              </w:rPr>
            </w:pPr>
            <w:r w:rsidRPr="00DB443E">
              <w:rPr>
                <w:sz w:val="20"/>
                <w:szCs w:val="20"/>
              </w:rPr>
              <w:t>Rozporządzenie Ministra Zdrowia z dnia 28 lutego 2017 r. w sprawie rodzaju i zakresu świadczeń zapobiegawczych, diagnostycznych, leczniczych i rehabilitacyjnych udzielanych przez pielęgniarkę albo położną samodzielnie bez zlecenia lekarskiego (Dz.U. 2017 poz. 497).</w:t>
            </w:r>
          </w:p>
          <w:p w:rsidR="00CD08CE" w:rsidRPr="006F0986" w:rsidRDefault="00CD08C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6F0986">
              <w:rPr>
                <w:sz w:val="20"/>
                <w:szCs w:val="20"/>
              </w:rPr>
              <w:t xml:space="preserve"> </w:t>
            </w:r>
          </w:p>
        </w:tc>
      </w:tr>
      <w:tr w:rsidR="00CD08CE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CD08CE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CD08CE" w:rsidRPr="00E339A0" w:rsidRDefault="00CD08CE" w:rsidP="00DB38ED">
            <w:pPr>
              <w:numPr>
                <w:ilvl w:val="0"/>
                <w:numId w:val="2"/>
              </w:numPr>
              <w:ind w:left="634" w:hanging="283"/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bez oceny praktyki zawodowej</w:t>
            </w:r>
          </w:p>
          <w:p w:rsidR="00CD08CE" w:rsidRPr="00E339A0" w:rsidRDefault="00CD08CE" w:rsidP="00DB38ED">
            <w:pPr>
              <w:rPr>
                <w:b/>
                <w:bCs/>
                <w:sz w:val="20"/>
                <w:szCs w:val="20"/>
              </w:rPr>
            </w:pPr>
          </w:p>
          <w:p w:rsidR="00CD08CE" w:rsidRPr="00E339A0" w:rsidRDefault="00CD08CE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CD08CE" w:rsidRPr="00E339A0" w:rsidRDefault="00CD08CE" w:rsidP="00DB38ED">
            <w:pPr>
              <w:rPr>
                <w:sz w:val="20"/>
                <w:szCs w:val="20"/>
              </w:rPr>
            </w:pPr>
            <w:bookmarkStart w:id="0" w:name="_Hlk36130343"/>
            <w:r w:rsidRPr="00E339A0">
              <w:rPr>
                <w:sz w:val="20"/>
                <w:szCs w:val="20"/>
              </w:rPr>
              <w:t>Podstawę do uzyskania zaliczenia z praktyki zawodowej stanowi:</w:t>
            </w:r>
          </w:p>
          <w:p w:rsidR="00CD08CE" w:rsidRPr="00E339A0" w:rsidRDefault="00CD08C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 lub (nieobecność usprawiedliwiona w przypadku choroby studenta udokumentowanej zwolnieniem lekarskim lub innych przyczyn losowych i odpracowanie praktyki zawodowej w innym terminie),</w:t>
            </w:r>
          </w:p>
          <w:p w:rsidR="00CD08CE" w:rsidRPr="00E339A0" w:rsidRDefault="00CD08C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na praktykach</w:t>
            </w:r>
            <w:r>
              <w:rPr>
                <w:sz w:val="20"/>
                <w:szCs w:val="20"/>
              </w:rPr>
              <w:t>,</w:t>
            </w:r>
          </w:p>
          <w:p w:rsidR="00CD08CE" w:rsidRDefault="00CD08C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pozytywne zaliczenie wszystkich efektów uczenia się, poprzez</w:t>
            </w:r>
            <w:r>
              <w:rPr>
                <w:sz w:val="20"/>
                <w:szCs w:val="20"/>
              </w:rPr>
              <w:t xml:space="preserve"> </w:t>
            </w:r>
            <w:r w:rsidRPr="00BD3616">
              <w:rPr>
                <w:sz w:val="20"/>
                <w:szCs w:val="20"/>
              </w:rPr>
              <w:t>uzyskanie co najmniej 6 punktów</w:t>
            </w:r>
            <w:r>
              <w:rPr>
                <w:sz w:val="20"/>
                <w:szCs w:val="20"/>
              </w:rPr>
              <w:t xml:space="preserve"> (kryteria oceny umiejętności praktycznych),</w:t>
            </w:r>
          </w:p>
          <w:p w:rsidR="00CD08CE" w:rsidRDefault="00CD08C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udokumentowanie, poprawnie wypisane recepty, potwierdzone przez opiekuna praktyk oraz wpis w dzienniku kształcenia praktycznego,</w:t>
            </w:r>
          </w:p>
          <w:p w:rsidR="00CD08CE" w:rsidRDefault="00CD08C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udokumentowanie, poprawnie wypisane skierowanie na badania diagnostyczne, potwierdzone przez opiekuna praktyk oraz wpis w dzienniku kształcenia praktycznego,</w:t>
            </w:r>
          </w:p>
          <w:p w:rsidR="00CD08CE" w:rsidRPr="00BD3616" w:rsidRDefault="00CD08C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udokumentowanie, poprawnie wypisane skierowanie na wyroby medyczne, potwierdzone przez opiekuna praktyk oraz wpis w dzienniku kształcenia praktycznego,</w:t>
            </w:r>
          </w:p>
          <w:p w:rsidR="00CD08CE" w:rsidRPr="00E339A0" w:rsidRDefault="00CD08CE" w:rsidP="00DB38ED">
            <w:pPr>
              <w:rPr>
                <w:b/>
                <w:bCs/>
                <w:sz w:val="18"/>
                <w:szCs w:val="18"/>
              </w:rPr>
            </w:pPr>
          </w:p>
          <w:p w:rsidR="00CD08CE" w:rsidRPr="00E339A0" w:rsidRDefault="00CD08CE" w:rsidP="00DB38ED">
            <w:pPr>
              <w:rPr>
                <w:bCs/>
                <w:sz w:val="18"/>
                <w:szCs w:val="18"/>
              </w:rPr>
            </w:pPr>
            <w:r w:rsidRPr="00E339A0">
              <w:rPr>
                <w:b/>
                <w:bCs/>
                <w:sz w:val="18"/>
                <w:szCs w:val="18"/>
              </w:rPr>
              <w:t xml:space="preserve">Kryteria oceny </w:t>
            </w:r>
            <w:r>
              <w:rPr>
                <w:b/>
                <w:bCs/>
                <w:sz w:val="18"/>
                <w:szCs w:val="18"/>
              </w:rPr>
              <w:t xml:space="preserve">umiejętności praktycznych </w:t>
            </w:r>
            <w:r w:rsidRPr="00E339A0">
              <w:rPr>
                <w:sz w:val="18"/>
                <w:szCs w:val="18"/>
              </w:rPr>
              <w:t xml:space="preserve">(0-2 pkt za każdy element): </w:t>
            </w:r>
            <w:r w:rsidRPr="00E339A0">
              <w:rPr>
                <w:bCs/>
                <w:sz w:val="18"/>
                <w:szCs w:val="18"/>
              </w:rPr>
              <w:t xml:space="preserve">zasady, sprawność, skuteczność, samodzielność, komunikowanie, postawa. </w:t>
            </w:r>
          </w:p>
          <w:p w:rsidR="00CD08CE" w:rsidRPr="00E339A0" w:rsidRDefault="00CD08CE" w:rsidP="00DB38ED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E339A0">
              <w:rPr>
                <w:b/>
                <w:bCs/>
                <w:i/>
                <w:iCs/>
                <w:sz w:val="18"/>
                <w:szCs w:val="18"/>
              </w:rPr>
              <w:t xml:space="preserve">Student otrzymuje zaliczenie przy uzyskaniu co najmniej 6 punktów.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CD08CE" w:rsidRPr="00E339A0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bookmarkStart w:id="1" w:name="_Hlk33643825"/>
                </w:p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lastRenderedPageBreak/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bookmarkStart w:id="2" w:name="_Hlk33638999"/>
                  <w:r w:rsidRPr="00E339A0">
                    <w:rPr>
                      <w:b/>
                      <w:sz w:val="18"/>
                      <w:szCs w:val="18"/>
                    </w:rPr>
                    <w:lastRenderedPageBreak/>
                    <w:t xml:space="preserve">Kryteria oceny </w:t>
                  </w:r>
                  <w:bookmarkEnd w:id="2"/>
                  <w:r w:rsidRPr="00E339A0">
                    <w:rPr>
                      <w:b/>
                      <w:sz w:val="18"/>
                      <w:szCs w:val="18"/>
                    </w:rPr>
                    <w:t>poszczególnych elementów działania (wykonania zadania/ćwiczenia) przez studenta</w:t>
                  </w:r>
                </w:p>
              </w:tc>
            </w:tr>
            <w:tr w:rsidR="00CD08CE" w:rsidRPr="00E339A0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Zasady </w:t>
                  </w:r>
                </w:p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Sprawność </w:t>
                  </w:r>
                </w:p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Skuteczność </w:t>
                  </w:r>
                </w:p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>Samodzielność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Komunikowanie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Postawa </w:t>
                  </w:r>
                </w:p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bookmarkEnd w:id="1"/>
            <w:tr w:rsidR="00CD08CE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CD08CE" w:rsidRPr="00E339A0" w:rsidRDefault="00CD08CE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przestrzega zasad,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właściwa technika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kolejność wykonania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 pewnie, energicznie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postępowanie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uwzględnia sytuację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planuje i wykonuje działania samodzielnie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poprawny,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samodzielny, skuteczny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analizuje swoje postępowanie,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współpracuje z zespołem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terapeutycznym, pełna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identyfikacja z rolą zawodową</w:t>
                  </w:r>
                </w:p>
              </w:tc>
            </w:tr>
            <w:tr w:rsidR="00CD08CE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CD08CE" w:rsidRPr="00E339A0" w:rsidRDefault="00CD08CE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przestrzega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zasad po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mało pewnie,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 krótkim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zawsze uwzględnia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sytuację zdrowotną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osiąga cel po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przypomnienia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ukierunkowania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niektórych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naprowadzania,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ma trudności w krytycznej ocenie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analizie swojego postępowania,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we współpracy z zespołem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terapeutycznym oraz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identyfikacji z rolą zawodową</w:t>
                  </w:r>
                </w:p>
              </w:tc>
            </w:tr>
            <w:tr w:rsidR="00CD08CE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CD08CE" w:rsidRPr="00E339A0" w:rsidRDefault="00CD08CE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przestrzega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zasad, chaotycznie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niepewnie, bardzo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bierze pod uwagę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indywidualnej sytuacji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 stałego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naprowadzania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przypominania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potrafi utrzymać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kontaktu werbalnego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potrafi krytycznie ocenić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analizować swojego postępowania, nie współpracuje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 zespołem terapeutycznym, nie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identyfikuje się z rolą zawodową</w:t>
                  </w:r>
                </w:p>
              </w:tc>
            </w:tr>
          </w:tbl>
          <w:p w:rsidR="00CD08CE" w:rsidRPr="00E339A0" w:rsidRDefault="00CD08CE" w:rsidP="00DB38ED">
            <w:pPr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 xml:space="preserve">* Źródło: W. </w:t>
            </w:r>
            <w:proofErr w:type="spellStart"/>
            <w:r w:rsidRPr="00E339A0">
              <w:rPr>
                <w:sz w:val="18"/>
                <w:szCs w:val="18"/>
              </w:rPr>
              <w:t>Ciechaniewicz</w:t>
            </w:r>
            <w:proofErr w:type="spellEnd"/>
            <w:r w:rsidRPr="00E339A0">
              <w:rPr>
                <w:sz w:val="18"/>
                <w:szCs w:val="18"/>
              </w:rPr>
              <w:t xml:space="preserve">: Kształtowanie umiejętności praktycznych słuchaczy szkół pielęgniarskich. </w:t>
            </w:r>
            <w:proofErr w:type="spellStart"/>
            <w:r w:rsidRPr="00E339A0">
              <w:rPr>
                <w:sz w:val="18"/>
                <w:szCs w:val="18"/>
              </w:rPr>
              <w:t>CKPPiP</w:t>
            </w:r>
            <w:proofErr w:type="spellEnd"/>
            <w:r w:rsidRPr="00E339A0">
              <w:rPr>
                <w:sz w:val="18"/>
                <w:szCs w:val="18"/>
              </w:rPr>
              <w:t>, Warszawa.</w:t>
            </w:r>
          </w:p>
          <w:p w:rsidR="00CD08CE" w:rsidRPr="00E339A0" w:rsidRDefault="00CD08CE" w:rsidP="00DB38ED">
            <w:pPr>
              <w:rPr>
                <w:sz w:val="18"/>
                <w:szCs w:val="18"/>
              </w:rPr>
            </w:pPr>
          </w:p>
          <w:bookmarkEnd w:id="0"/>
          <w:p w:rsidR="00CD08CE" w:rsidRPr="00E339A0" w:rsidRDefault="00CD08CE" w:rsidP="00DB38ED">
            <w:pPr>
              <w:jc w:val="both"/>
              <w:rPr>
                <w:b/>
                <w:sz w:val="20"/>
                <w:szCs w:val="20"/>
                <w:lang w:val="x-none"/>
              </w:rPr>
            </w:pPr>
          </w:p>
          <w:p w:rsidR="00CD08CE" w:rsidRPr="00E339A0" w:rsidRDefault="00CD08C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CD08CE" w:rsidRPr="00E339A0" w:rsidRDefault="00CD08CE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zajęć w okresie nieobecności dokonuje wykładowca prowadzący zajęcia.</w:t>
            </w:r>
          </w:p>
          <w:p w:rsidR="00CD08CE" w:rsidRPr="00E339A0" w:rsidRDefault="00CD08CE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zajęcia. Jedynie w przypadku uzyskania zaliczenia zajęć praktycznych w danym roku student powtarzający rok z powodu innego przedmiotu może być zwolniony z konieczności uczęszczania na zajęcia i zaliczania przedmiotu.</w:t>
            </w:r>
          </w:p>
        </w:tc>
      </w:tr>
      <w:tr w:rsidR="006504BF" w:rsidRPr="00E339A0" w:rsidTr="006504BF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BF" w:rsidRPr="00E339A0" w:rsidRDefault="006504BF" w:rsidP="00DB38ED">
            <w:pPr>
              <w:spacing w:after="120"/>
              <w:rPr>
                <w:sz w:val="20"/>
                <w:szCs w:val="20"/>
              </w:rPr>
            </w:pPr>
            <w:bookmarkStart w:id="3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3"/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17"/>
  </w:num>
  <w:num w:numId="5">
    <w:abstractNumId w:val="4"/>
  </w:num>
  <w:num w:numId="6">
    <w:abstractNumId w:val="10"/>
  </w:num>
  <w:num w:numId="7">
    <w:abstractNumId w:val="6"/>
  </w:num>
  <w:num w:numId="8">
    <w:abstractNumId w:val="15"/>
  </w:num>
  <w:num w:numId="9">
    <w:abstractNumId w:val="19"/>
  </w:num>
  <w:num w:numId="10">
    <w:abstractNumId w:val="12"/>
  </w:num>
  <w:num w:numId="11">
    <w:abstractNumId w:val="5"/>
  </w:num>
  <w:num w:numId="12">
    <w:abstractNumId w:val="18"/>
  </w:num>
  <w:num w:numId="13">
    <w:abstractNumId w:val="1"/>
  </w:num>
  <w:num w:numId="14">
    <w:abstractNumId w:val="14"/>
  </w:num>
  <w:num w:numId="15">
    <w:abstractNumId w:val="16"/>
  </w:num>
  <w:num w:numId="16">
    <w:abstractNumId w:val="3"/>
  </w:num>
  <w:num w:numId="17">
    <w:abstractNumId w:val="0"/>
  </w:num>
  <w:num w:numId="18">
    <w:abstractNumId w:val="7"/>
  </w:num>
  <w:num w:numId="19">
    <w:abstractNumId w:val="2"/>
  </w:num>
  <w:num w:numId="20">
    <w:abstractNumId w:val="20"/>
  </w:num>
  <w:num w:numId="21">
    <w:abstractNumId w:val="21"/>
  </w:num>
  <w:num w:numId="22">
    <w:abstractNumId w:val="2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236D50"/>
    <w:rsid w:val="00380077"/>
    <w:rsid w:val="00527877"/>
    <w:rsid w:val="00575FA4"/>
    <w:rsid w:val="006504BF"/>
    <w:rsid w:val="00725AF7"/>
    <w:rsid w:val="00A372A0"/>
    <w:rsid w:val="00AC3995"/>
    <w:rsid w:val="00AF606E"/>
    <w:rsid w:val="00CD08CE"/>
    <w:rsid w:val="00DB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44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443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1829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6</cp:revision>
  <dcterms:created xsi:type="dcterms:W3CDTF">2021-01-04T09:19:00Z</dcterms:created>
  <dcterms:modified xsi:type="dcterms:W3CDTF">2022-10-14T09:00:00Z</dcterms:modified>
</cp:coreProperties>
</file>