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274877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ADE336E" wp14:editId="2967D828">
                  <wp:extent cx="1333500" cy="751205"/>
                  <wp:effectExtent l="0" t="0" r="0" b="0"/>
                  <wp:docPr id="39" name="Obraz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274877" w:rsidRPr="00E339A0" w:rsidRDefault="00274877" w:rsidP="000F44C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 CYKL KSZTAŁCENIA 202</w:t>
            </w:r>
            <w:r w:rsidR="004F0169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4F0169">
              <w:rPr>
                <w:sz w:val="20"/>
                <w:szCs w:val="20"/>
              </w:rPr>
              <w:t>4</w:t>
            </w:r>
            <w:r w:rsidRPr="00E339A0">
              <w:rPr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COACHING W PIELĘGNIARSTWIE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 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X    II□    III□      </w:t>
            </w:r>
          </w:p>
        </w:tc>
        <w:tc>
          <w:tcPr>
            <w:tcW w:w="1801" w:type="pct"/>
            <w:gridSpan w:val="4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2X</w:t>
            </w:r>
            <w:r w:rsidRPr="00E339A0">
              <w:rPr>
                <w:color w:val="auto"/>
                <w:sz w:val="20"/>
                <w:szCs w:val="20"/>
              </w:rPr>
              <w:t xml:space="preserve">    3□     4□     5□     6□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274877" w:rsidRPr="00744E79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274877" w:rsidRPr="00E339A0" w:rsidRDefault="00274877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4F0169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274877" w:rsidRPr="00AA164C" w:rsidRDefault="008021D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274877" w:rsidRPr="00E339A0" w:rsidRDefault="00274877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35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 / 50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74877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274877" w:rsidRPr="00E339A0" w:rsidRDefault="00274877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e-learning,</w:t>
            </w:r>
          </w:p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</w:tc>
      </w:tr>
      <w:tr w:rsidR="00274877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Uświadomienie studentom o roli </w:t>
            </w:r>
            <w:proofErr w:type="spellStart"/>
            <w:r w:rsidRPr="00E339A0">
              <w:rPr>
                <w:sz w:val="20"/>
                <w:szCs w:val="20"/>
              </w:rPr>
              <w:t>coacha</w:t>
            </w:r>
            <w:proofErr w:type="spellEnd"/>
            <w:r w:rsidRPr="00E339A0">
              <w:rPr>
                <w:sz w:val="20"/>
                <w:szCs w:val="20"/>
              </w:rPr>
              <w:t xml:space="preserve">, jego indywidualnym podejściu i nakierowaniu na pomoc i rozwój.  </w:t>
            </w:r>
          </w:p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Uświadomienie studentom możliwości wykorzystania zasobów: wiedzy i umiejętności już posiadanych oraz odpowiednie zmotywowanie i towarzyszenie pielęgniarce w celowym usprawnianiu jej funkcjonowania.</w:t>
            </w:r>
          </w:p>
        </w:tc>
      </w:tr>
      <w:tr w:rsidR="00274877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274877" w:rsidRPr="00E339A0" w:rsidRDefault="00274877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4877" w:rsidRPr="00E339A0" w:rsidRDefault="00274877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274877" w:rsidRPr="00E339A0" w:rsidTr="008021DC">
        <w:trPr>
          <w:trHeight w:val="1235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4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zagadnień z zakresu psychologii, dydaktyki, zdrowia publicznego, promocji zdrowia i etyki zawodu na poziomie studiów kierunku pielęgniarstwo pierwszego stopnia.</w:t>
            </w:r>
          </w:p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4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Umiejętności komunikacyjne, kompetencje miękkie i twarde.</w:t>
            </w:r>
          </w:p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4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organizacji pracy własnej i w zespole oraz umiejętność oceny własnych działań i ich interpretacji.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4877" w:rsidRPr="00E339A0" w:rsidRDefault="00274877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274877" w:rsidRPr="00E339A0" w:rsidRDefault="00274877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Znaczenie wsparcia społecznego i psychologicznego w zdrowiu i chorobie.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rozwoju zawodowego pielęgniarek.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strukturę zadań zawodowych pielęgniarek w kontekście posiadanych kwalifikacji.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plan rozwoju zawodowego własnego i podległego personelu pielęgniarskiego.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274877" w:rsidRPr="00E339A0" w:rsidRDefault="00274877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274877" w:rsidRPr="00E339A0" w:rsidRDefault="00274877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274877" w:rsidRPr="00E339A0" w:rsidRDefault="00274877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274877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274877" w:rsidRPr="00744E79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744E79" w:rsidRDefault="00274877" w:rsidP="000F44C5">
            <w:pPr>
              <w:pStyle w:val="Default"/>
              <w:rPr>
                <w:b/>
                <w:color w:val="auto"/>
                <w:sz w:val="20"/>
                <w:szCs w:val="20"/>
                <w:lang w:val="en-GB"/>
              </w:rPr>
            </w:pPr>
            <w:r w:rsidRPr="00744E79">
              <w:rPr>
                <w:b/>
                <w:color w:val="auto"/>
                <w:sz w:val="20"/>
                <w:szCs w:val="20"/>
                <w:lang w:val="en-GB"/>
              </w:rPr>
              <w:t xml:space="preserve">WYKŁADY – e-learning, </w:t>
            </w:r>
            <w:proofErr w:type="spellStart"/>
            <w:r w:rsidRPr="00744E79">
              <w:rPr>
                <w:b/>
                <w:color w:val="auto"/>
                <w:sz w:val="20"/>
                <w:szCs w:val="20"/>
                <w:lang w:val="en-GB"/>
              </w:rPr>
              <w:t>semestr</w:t>
            </w:r>
            <w:proofErr w:type="spellEnd"/>
            <w:r w:rsidRPr="00744E79">
              <w:rPr>
                <w:b/>
                <w:color w:val="auto"/>
                <w:sz w:val="20"/>
                <w:szCs w:val="20"/>
                <w:lang w:val="en-GB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744E79" w:rsidRDefault="00274877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744E79" w:rsidRDefault="00274877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>Definicja coachingu. Kto to jest coach i coachee.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noProof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Cechy charakterystyczne coachingu jako dyscypliny.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A.W2; A.W20; A.U6; A.U11; 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 xml:space="preserve">Zadania i funkcje coacha.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 xml:space="preserve">Kompetencje miękkie, kompetencje twarde, coaching. 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>Współczesne tendencje w motywowaniu do pracy.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>Motywy podejmowania pracy.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 xml:space="preserve">Satysfakcja z pracy, potrzeby psychospołeczne.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>Motywy podejmowania aktywności rozwoju zawodowego.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bCs/>
                <w:noProof/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>Podmioty organizacyjne odpowiedzialne za tworzenie planów rozwojowych pracowników.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>Opracowanie sposobu zaspakajania potrzeb rozwojowych dla pielęgniarki w wybranym oddziale i stanowisku. Budowania ścieżek rozwoju, narzędzia wykorzystywane do tworzenia planu rozwoju pracownika za pomocą ścieżki kariery zawodowej. Szkolenia i doskonalenie.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274877" w:rsidRPr="003A3C81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Literatura podstawowa:</w:t>
            </w:r>
          </w:p>
          <w:p w:rsidR="00274877" w:rsidRPr="00923385" w:rsidRDefault="00274877" w:rsidP="00274877">
            <w:pPr>
              <w:pStyle w:val="Akapitzlist"/>
              <w:widowControl/>
              <w:numPr>
                <w:ilvl w:val="0"/>
                <w:numId w:val="45"/>
              </w:numPr>
              <w:adjustRightInd w:val="0"/>
              <w:spacing w:after="200" w:line="276" w:lineRule="auto"/>
              <w:ind w:left="351" w:hanging="284"/>
              <w:rPr>
                <w:sz w:val="20"/>
                <w:szCs w:val="20"/>
              </w:rPr>
            </w:pPr>
            <w:r w:rsidRPr="00E339A0">
              <w:rPr>
                <w:noProof/>
                <w:sz w:val="20"/>
                <w:szCs w:val="20"/>
              </w:rPr>
              <w:t xml:space="preserve">Clifford J., Thorpe S., </w:t>
            </w:r>
            <w:r w:rsidRPr="00E339A0">
              <w:rPr>
                <w:i/>
                <w:noProof/>
                <w:sz w:val="20"/>
                <w:szCs w:val="20"/>
              </w:rPr>
              <w:t>Podręcznik coachingu, kompendium wiedzy dla trenerów i menedżerów</w:t>
            </w:r>
            <w:r w:rsidRPr="00E339A0">
              <w:rPr>
                <w:noProof/>
                <w:sz w:val="20"/>
                <w:szCs w:val="20"/>
              </w:rPr>
              <w:t>, Rebis, Poznań 2006</w:t>
            </w:r>
            <w:r w:rsidRPr="00E339A0">
              <w:rPr>
                <w:sz w:val="20"/>
                <w:szCs w:val="20"/>
              </w:rPr>
              <w:t>.</w:t>
            </w:r>
          </w:p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5"/>
              </w:numPr>
              <w:adjustRightInd w:val="0"/>
              <w:ind w:left="351" w:hanging="284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Głowacka M. D., </w:t>
            </w:r>
            <w:proofErr w:type="spellStart"/>
            <w:r w:rsidRPr="00E339A0">
              <w:rPr>
                <w:sz w:val="20"/>
                <w:szCs w:val="20"/>
              </w:rPr>
              <w:t>Mojs</w:t>
            </w:r>
            <w:proofErr w:type="spellEnd"/>
            <w:r w:rsidRPr="00E339A0">
              <w:rPr>
                <w:sz w:val="20"/>
                <w:szCs w:val="20"/>
              </w:rPr>
              <w:t xml:space="preserve"> E., </w:t>
            </w:r>
            <w:r w:rsidRPr="00E339A0">
              <w:rPr>
                <w:i/>
                <w:sz w:val="20"/>
                <w:szCs w:val="20"/>
              </w:rPr>
              <w:t>Profesjonalne zarządzanie kadrami w zakładach opieki zdrowotnej</w:t>
            </w:r>
            <w:r w:rsidRPr="00E339A0">
              <w:rPr>
                <w:sz w:val="20"/>
                <w:szCs w:val="20"/>
              </w:rPr>
              <w:t>, W</w:t>
            </w:r>
            <w:r>
              <w:rPr>
                <w:sz w:val="20"/>
                <w:szCs w:val="20"/>
              </w:rPr>
              <w:t>olters Kluwer, W</w:t>
            </w:r>
            <w:r w:rsidRPr="00E339A0">
              <w:rPr>
                <w:sz w:val="20"/>
                <w:szCs w:val="20"/>
              </w:rPr>
              <w:t>arszawa 2010.</w:t>
            </w:r>
          </w:p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5"/>
              </w:numPr>
              <w:adjustRightInd w:val="0"/>
              <w:spacing w:after="200" w:line="276" w:lineRule="auto"/>
              <w:ind w:left="351" w:hanging="284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Wichulski</w:t>
            </w:r>
            <w:proofErr w:type="spellEnd"/>
            <w:r w:rsidRPr="00E339A0">
              <w:rPr>
                <w:sz w:val="20"/>
                <w:szCs w:val="20"/>
              </w:rPr>
              <w:t xml:space="preserve"> Ł., </w:t>
            </w:r>
            <w:r w:rsidRPr="00E339A0">
              <w:rPr>
                <w:i/>
                <w:iCs/>
                <w:sz w:val="20"/>
                <w:szCs w:val="20"/>
              </w:rPr>
              <w:t xml:space="preserve">Coaching w pielęgniarstwie jako alternatywna forma rozwoju personelu medycznego, </w:t>
            </w:r>
            <w:r>
              <w:rPr>
                <w:iCs/>
                <w:sz w:val="20"/>
                <w:szCs w:val="20"/>
              </w:rPr>
              <w:t>[w</w:t>
            </w:r>
            <w:r w:rsidRPr="00A56AF9">
              <w:rPr>
                <w:iCs/>
                <w:sz w:val="20"/>
                <w:szCs w:val="20"/>
              </w:rPr>
              <w:t>:</w:t>
            </w:r>
            <w:r>
              <w:rPr>
                <w:iCs/>
                <w:sz w:val="20"/>
                <w:szCs w:val="20"/>
              </w:rPr>
              <w:t>]</w:t>
            </w:r>
            <w:r w:rsidRPr="00A56AF9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„</w:t>
            </w:r>
            <w:r w:rsidRPr="00A56AF9">
              <w:rPr>
                <w:iCs/>
                <w:sz w:val="20"/>
                <w:szCs w:val="20"/>
              </w:rPr>
              <w:t>Przegląd nauk ekonomicznych</w:t>
            </w:r>
            <w:r>
              <w:rPr>
                <w:iCs/>
                <w:sz w:val="20"/>
                <w:szCs w:val="20"/>
              </w:rPr>
              <w:t xml:space="preserve">” </w:t>
            </w:r>
            <w:proofErr w:type="spellStart"/>
            <w:r>
              <w:rPr>
                <w:iCs/>
                <w:sz w:val="20"/>
                <w:szCs w:val="20"/>
              </w:rPr>
              <w:t>Damik</w:t>
            </w:r>
            <w:proofErr w:type="spellEnd"/>
            <w:r>
              <w:rPr>
                <w:iCs/>
                <w:sz w:val="20"/>
                <w:szCs w:val="20"/>
              </w:rPr>
              <w:t xml:space="preserve"> A. (red.)</w:t>
            </w:r>
            <w:r w:rsidRPr="00A56AF9">
              <w:rPr>
                <w:iCs/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 xml:space="preserve">Polskie Towarzystwo Ekonomiczne, </w:t>
            </w:r>
            <w:r>
              <w:rPr>
                <w:sz w:val="20"/>
                <w:szCs w:val="20"/>
              </w:rPr>
              <w:t xml:space="preserve">Łódź </w:t>
            </w:r>
            <w:r w:rsidRPr="00E339A0">
              <w:rPr>
                <w:sz w:val="20"/>
                <w:szCs w:val="20"/>
              </w:rPr>
              <w:t>2018.</w:t>
            </w:r>
          </w:p>
          <w:p w:rsidR="00274877" w:rsidRPr="00E339A0" w:rsidRDefault="00274877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Bennewicz</w:t>
            </w:r>
            <w:proofErr w:type="spellEnd"/>
            <w:r w:rsidRPr="00E339A0">
              <w:rPr>
                <w:sz w:val="20"/>
                <w:szCs w:val="20"/>
              </w:rPr>
              <w:t xml:space="preserve"> M., </w:t>
            </w:r>
            <w:r w:rsidRPr="00E339A0">
              <w:rPr>
                <w:i/>
                <w:iCs/>
                <w:sz w:val="20"/>
                <w:szCs w:val="20"/>
              </w:rPr>
              <w:t>Coaching Tao</w:t>
            </w:r>
            <w:r w:rsidRPr="00E339A0">
              <w:t xml:space="preserve"> - </w:t>
            </w:r>
            <w:r w:rsidRPr="00E339A0">
              <w:rPr>
                <w:i/>
                <w:iCs/>
                <w:sz w:val="20"/>
                <w:szCs w:val="20"/>
              </w:rPr>
              <w:t>Jak żyć w zgodzie ze sobą?</w:t>
            </w:r>
            <w:r>
              <w:rPr>
                <w:iCs/>
                <w:sz w:val="20"/>
                <w:szCs w:val="20"/>
              </w:rPr>
              <w:t xml:space="preserve"> [online:]</w:t>
            </w:r>
          </w:p>
          <w:p w:rsidR="00274877" w:rsidRPr="00E339A0" w:rsidRDefault="00274877" w:rsidP="000F44C5">
            <w:pPr>
              <w:pStyle w:val="Akapitzlist"/>
              <w:suppressAutoHyphens/>
              <w:ind w:left="408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https://online.instytutbennewicz.pl/product/coaching-tao-jak-zyc-w-zgodzie-ze-soba/</w:t>
            </w:r>
          </w:p>
          <w:p w:rsidR="00274877" w:rsidRDefault="00274877" w:rsidP="0027487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  <w:lang w:val="en-US"/>
              </w:rPr>
            </w:pPr>
            <w:r w:rsidRPr="00E339A0">
              <w:rPr>
                <w:sz w:val="20"/>
                <w:szCs w:val="20"/>
                <w:lang w:val="en-US"/>
              </w:rPr>
              <w:t xml:space="preserve">Coaching </w:t>
            </w:r>
            <w:proofErr w:type="spellStart"/>
            <w:r w:rsidRPr="00E339A0">
              <w:rPr>
                <w:sz w:val="20"/>
                <w:szCs w:val="20"/>
                <w:lang w:val="en-US"/>
              </w:rPr>
              <w:t>według</w:t>
            </w:r>
            <w:proofErr w:type="spellEnd"/>
            <w:r w:rsidRPr="00E339A0">
              <w:rPr>
                <w:sz w:val="20"/>
                <w:szCs w:val="20"/>
                <w:lang w:val="en-US"/>
              </w:rPr>
              <w:t xml:space="preserve"> International Coaching Community- ICC: http://www.iccpoland.pl/pl/home</w:t>
            </w:r>
          </w:p>
          <w:p w:rsidR="00274877" w:rsidRPr="00A56AF9" w:rsidRDefault="00274877" w:rsidP="00274877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Smółka P., </w:t>
            </w:r>
            <w:r w:rsidRPr="00E339A0">
              <w:rPr>
                <w:i/>
                <w:sz w:val="20"/>
                <w:szCs w:val="20"/>
              </w:rPr>
              <w:t>Kompetencje społeczne. Metody pomiaru i doskonalenia umiejętności personalnych</w:t>
            </w:r>
            <w:r w:rsidRPr="00E339A0">
              <w:rPr>
                <w:sz w:val="20"/>
                <w:szCs w:val="20"/>
              </w:rPr>
              <w:t>, W</w:t>
            </w:r>
            <w:r>
              <w:rPr>
                <w:sz w:val="20"/>
                <w:szCs w:val="20"/>
              </w:rPr>
              <w:t>olters Kluwer, W</w:t>
            </w:r>
            <w:r w:rsidR="00744E79">
              <w:rPr>
                <w:sz w:val="20"/>
                <w:szCs w:val="20"/>
              </w:rPr>
              <w:t>arszawa 2016</w:t>
            </w:r>
            <w:r w:rsidRPr="00E339A0">
              <w:rPr>
                <w:sz w:val="20"/>
                <w:szCs w:val="20"/>
              </w:rPr>
              <w:t>.</w:t>
            </w:r>
          </w:p>
        </w:tc>
      </w:tr>
      <w:tr w:rsidR="00274877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274877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274877" w:rsidRPr="00E339A0" w:rsidRDefault="00274877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Ćwiczenia i e-learning – egzamin </w:t>
            </w: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274877" w:rsidRPr="00E339A0" w:rsidRDefault="00274877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PRZEDMIOT KOŃCZĄCY SIĘ EGZAMINEM</w:t>
            </w: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E-learning i ćwiczenia </w:t>
            </w:r>
          </w:p>
          <w:p w:rsidR="00274877" w:rsidRPr="00E339A0" w:rsidRDefault="00274877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274877" w:rsidRPr="00E339A0" w:rsidRDefault="00274877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274877" w:rsidRPr="00E339A0" w:rsidRDefault="00274877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274877" w:rsidRPr="00E339A0" w:rsidRDefault="00274877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274877" w:rsidRPr="00E339A0" w:rsidRDefault="00274877" w:rsidP="000F44C5">
            <w:pPr>
              <w:pStyle w:val="Tekstpodstawowy"/>
              <w:ind w:right="-35"/>
              <w:rPr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  <w:bookmarkStart w:id="0" w:name="_Toc54014522"/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0"/>
          </w:p>
          <w:p w:rsidR="00274877" w:rsidRPr="00E339A0" w:rsidRDefault="00274877" w:rsidP="00274877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ma formę odpowiedzi ustnej</w:t>
            </w:r>
            <w:r>
              <w:rPr>
                <w:sz w:val="20"/>
                <w:szCs w:val="20"/>
              </w:rPr>
              <w:t>.</w:t>
            </w: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  <w:lang w:val="x-none"/>
              </w:rPr>
            </w:pP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274877" w:rsidRPr="00E339A0" w:rsidRDefault="00274877" w:rsidP="000F44C5">
            <w:pPr>
              <w:rPr>
                <w:sz w:val="20"/>
                <w:szCs w:val="20"/>
              </w:rPr>
            </w:pP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OCENA KOŃCOWA Z PRZEDMIOTU</w:t>
            </w: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-</w:t>
            </w:r>
            <w:r w:rsidRPr="00E3700B">
              <w:rPr>
                <w:sz w:val="20"/>
                <w:szCs w:val="20"/>
              </w:rPr>
              <w:t>ocena z egzaminu</w:t>
            </w:r>
            <w:r>
              <w:rPr>
                <w:sz w:val="20"/>
                <w:szCs w:val="20"/>
              </w:rPr>
              <w:t>.</w:t>
            </w: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274877" w:rsidRPr="00E339A0" w:rsidRDefault="00274877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274877" w:rsidRPr="00E339A0" w:rsidRDefault="00274877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8021DC" w:rsidRPr="00E339A0" w:rsidTr="008021D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DC" w:rsidRPr="00E339A0" w:rsidRDefault="008021DC" w:rsidP="000F44C5">
            <w:pPr>
              <w:spacing w:after="120"/>
              <w:rPr>
                <w:sz w:val="20"/>
                <w:szCs w:val="20"/>
              </w:rPr>
            </w:pPr>
            <w:bookmarkStart w:id="1" w:name="_GoBack" w:colFirst="0" w:colLast="0"/>
            <w:r w:rsidRPr="00E339A0">
              <w:rPr>
                <w:b/>
                <w:sz w:val="20"/>
                <w:szCs w:val="20"/>
              </w:rPr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1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44FF3"/>
    <w:multiLevelType w:val="hybridMultilevel"/>
    <w:tmpl w:val="A0903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A4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5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9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7361AF"/>
    <w:multiLevelType w:val="hybridMultilevel"/>
    <w:tmpl w:val="766C81D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1028DE"/>
    <w:multiLevelType w:val="hybridMultilevel"/>
    <w:tmpl w:val="FD2A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3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2"/>
  </w:num>
  <w:num w:numId="4">
    <w:abstractNumId w:val="38"/>
  </w:num>
  <w:num w:numId="5">
    <w:abstractNumId w:val="10"/>
  </w:num>
  <w:num w:numId="6">
    <w:abstractNumId w:val="15"/>
  </w:num>
  <w:num w:numId="7">
    <w:abstractNumId w:val="11"/>
  </w:num>
  <w:num w:numId="8">
    <w:abstractNumId w:val="41"/>
  </w:num>
  <w:num w:numId="9">
    <w:abstractNumId w:val="31"/>
  </w:num>
  <w:num w:numId="10">
    <w:abstractNumId w:val="40"/>
  </w:num>
  <w:num w:numId="11">
    <w:abstractNumId w:val="6"/>
  </w:num>
  <w:num w:numId="12">
    <w:abstractNumId w:val="21"/>
  </w:num>
  <w:num w:numId="13">
    <w:abstractNumId w:val="26"/>
  </w:num>
  <w:num w:numId="14">
    <w:abstractNumId w:val="25"/>
  </w:num>
  <w:num w:numId="15">
    <w:abstractNumId w:val="43"/>
  </w:num>
  <w:num w:numId="16">
    <w:abstractNumId w:val="24"/>
  </w:num>
  <w:num w:numId="17">
    <w:abstractNumId w:val="27"/>
  </w:num>
  <w:num w:numId="18">
    <w:abstractNumId w:val="3"/>
  </w:num>
  <w:num w:numId="19">
    <w:abstractNumId w:val="1"/>
  </w:num>
  <w:num w:numId="20">
    <w:abstractNumId w:val="14"/>
  </w:num>
  <w:num w:numId="21">
    <w:abstractNumId w:val="44"/>
  </w:num>
  <w:num w:numId="22">
    <w:abstractNumId w:val="17"/>
  </w:num>
  <w:num w:numId="23">
    <w:abstractNumId w:val="9"/>
  </w:num>
  <w:num w:numId="24">
    <w:abstractNumId w:val="42"/>
  </w:num>
  <w:num w:numId="25">
    <w:abstractNumId w:val="34"/>
  </w:num>
  <w:num w:numId="26">
    <w:abstractNumId w:val="5"/>
  </w:num>
  <w:num w:numId="27">
    <w:abstractNumId w:val="35"/>
  </w:num>
  <w:num w:numId="28">
    <w:abstractNumId w:val="19"/>
  </w:num>
  <w:num w:numId="29">
    <w:abstractNumId w:val="23"/>
  </w:num>
  <w:num w:numId="30">
    <w:abstractNumId w:val="32"/>
  </w:num>
  <w:num w:numId="31">
    <w:abstractNumId w:val="13"/>
  </w:num>
  <w:num w:numId="32">
    <w:abstractNumId w:val="29"/>
  </w:num>
  <w:num w:numId="33">
    <w:abstractNumId w:val="4"/>
  </w:num>
  <w:num w:numId="34">
    <w:abstractNumId w:val="39"/>
  </w:num>
  <w:num w:numId="35">
    <w:abstractNumId w:val="0"/>
  </w:num>
  <w:num w:numId="36">
    <w:abstractNumId w:val="33"/>
  </w:num>
  <w:num w:numId="37">
    <w:abstractNumId w:val="28"/>
  </w:num>
  <w:num w:numId="38">
    <w:abstractNumId w:val="37"/>
  </w:num>
  <w:num w:numId="39">
    <w:abstractNumId w:val="8"/>
  </w:num>
  <w:num w:numId="40">
    <w:abstractNumId w:val="22"/>
  </w:num>
  <w:num w:numId="41">
    <w:abstractNumId w:val="16"/>
  </w:num>
  <w:num w:numId="42">
    <w:abstractNumId w:val="2"/>
  </w:num>
  <w:num w:numId="43">
    <w:abstractNumId w:val="36"/>
  </w:num>
  <w:num w:numId="44">
    <w:abstractNumId w:val="30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3790"/>
    <w:rsid w:val="001E499E"/>
    <w:rsid w:val="00274877"/>
    <w:rsid w:val="002F452B"/>
    <w:rsid w:val="003152AB"/>
    <w:rsid w:val="00380077"/>
    <w:rsid w:val="004F0169"/>
    <w:rsid w:val="00524090"/>
    <w:rsid w:val="00662C1F"/>
    <w:rsid w:val="00736963"/>
    <w:rsid w:val="00744E79"/>
    <w:rsid w:val="007B47A2"/>
    <w:rsid w:val="008021DC"/>
    <w:rsid w:val="0083299D"/>
    <w:rsid w:val="008C0F4E"/>
    <w:rsid w:val="008D0B09"/>
    <w:rsid w:val="008F4DFE"/>
    <w:rsid w:val="00937D2F"/>
    <w:rsid w:val="00963548"/>
    <w:rsid w:val="009A599A"/>
    <w:rsid w:val="00A0394B"/>
    <w:rsid w:val="00A362BD"/>
    <w:rsid w:val="00A953A7"/>
    <w:rsid w:val="00AA164C"/>
    <w:rsid w:val="00AB6E12"/>
    <w:rsid w:val="00BE6228"/>
    <w:rsid w:val="00D003E8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1239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10</cp:revision>
  <dcterms:created xsi:type="dcterms:W3CDTF">2021-01-04T13:06:00Z</dcterms:created>
  <dcterms:modified xsi:type="dcterms:W3CDTF">2022-10-14T09:31:00Z</dcterms:modified>
</cp:coreProperties>
</file>